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Economic</w:t>
      </w:r>
      <w:r>
        <w:t xml:space="preserve"> </w:t>
      </w:r>
      <w:r>
        <w:t xml:space="preserve">Diversification</w:t>
      </w:r>
      <w:r>
        <w:t xml:space="preserve"> </w:t>
      </w:r>
      <w:r>
        <w:t xml:space="preserve">and</w:t>
      </w:r>
      <w:r>
        <w:t xml:space="preserve"> </w:t>
      </w:r>
      <w:r>
        <w:t xml:space="preserve">Digital</w:t>
      </w:r>
      <w:r>
        <w:t xml:space="preserve"> </w:t>
      </w:r>
      <w:r>
        <w:t xml:space="preserve">Transformation</w:t>
      </w:r>
    </w:p>
    <w:bookmarkStart w:id="29" w:name="Xf031f5656c26598a7c82af986594f5a9d963ff8"/>
    <w:p>
      <w:pPr>
        <w:pStyle w:val="Heading1"/>
      </w:pPr>
      <w:r>
        <w:t xml:space="preserve">The Evolving Role of the Accountant in Qatar Doha</w:t>
      </w:r>
    </w:p>
    <w:p>
      <w:pPr>
        <w:pStyle w:val="FirstParagraph"/>
      </w:pPr>
      <w:r>
        <w:rPr>
          <w:bCs/>
          <w:b/>
        </w:rPr>
        <w:t xml:space="preserve">A Conference Paper Presented at the International Symposium on Financial Management and Strategic Accounting</w:t>
      </w:r>
      <w:r>
        <w:br/>
      </w:r>
      <w:r>
        <w:rPr>
          <w:bCs/>
          <w:b/>
        </w:rPr>
        <w:t xml:space="preserve">Doha, Qatar</w:t>
      </w:r>
    </w:p>
    <w:bookmarkStart w:id="20" w:name="abstract"/>
    <w:p>
      <w:pPr>
        <w:pStyle w:val="Heading3"/>
      </w:pPr>
      <w:r>
        <w:t xml:space="preserve">Abstract</w:t>
      </w:r>
    </w:p>
    <w:p>
      <w:pPr>
        <w:pStyle w:val="FirstParagraph"/>
      </w:pPr>
      <w:r>
        <w:t xml:space="preserve">This paper explores the transformative journey of the accountant profession within the unique economic landscape of Qatar Doha. As a key pillar supporting Vision 2030, the role of an Accountant in Qatar has shifted from traditional compliance and reporting to strategic partnership and digital innovation. This study analyzes how modern Accountant professionals are adapting to regulatory changes, integrating technology, and contributing to sustainable financial governance in one of the world's fastest-growing economies.</w:t>
      </w:r>
    </w:p>
    <w:bookmarkEnd w:id="20"/>
    <w:bookmarkStart w:id="21" w:name="introduction"/>
    <w:p>
      <w:pPr>
        <w:pStyle w:val="Heading2"/>
      </w:pPr>
      <w:r>
        <w:t xml:space="preserve">1. Introduction</w:t>
      </w:r>
    </w:p>
    <w:p>
      <w:pPr>
        <w:pStyle w:val="FirstParagraph"/>
      </w:pPr>
      <w:r>
        <w:t xml:space="preserve">The economic narrative of Qatar has undergone a profound transformation over the past decade. Centered in its capital city,</w:t>
      </w:r>
      <w:r>
        <w:t xml:space="preserve"> </w:t>
      </w:r>
      <w:r>
        <w:rPr>
          <w:bCs/>
          <w:b/>
        </w:rPr>
        <w:t xml:space="preserve">Qatar Doha</w:t>
      </w:r>
      <w:r>
        <w:t xml:space="preserve">, this small peninsula nation has positioned itself as a global hub for energy, finance, and logistics. At the heart of this economic resilience lies a critical professional group: the Accountant. While historically viewed as back-office operators focused on ledger maintenance and tax compliance, today's Accountant in</w:t>
      </w:r>
      <w:r>
        <w:t xml:space="preserve"> </w:t>
      </w:r>
      <w:r>
        <w:rPr>
          <w:bCs/>
          <w:b/>
        </w:rPr>
        <w:t xml:space="preserve">Qatar Doha</w:t>
      </w:r>
      <w:r>
        <w:t xml:space="preserve"> </w:t>
      </w:r>
      <w:r>
        <w:t xml:space="preserve">serves as a strategic advisor essential to organizational success.</w:t>
      </w:r>
    </w:p>
    <w:p>
      <w:pPr>
        <w:pStyle w:val="BodyText"/>
      </w:pPr>
      <w:r>
        <w:t xml:space="preserve">This conference paper aims to dissect the multifaceted role of the Accountant in contemporary Qatar. It examines how local regulations, international standards, and technological advancements are reshaping professional expectations. Furthermore, it highlights specific challenges and opportunities faced by Accountants operating within the distinct cultural and business environment of</w:t>
      </w:r>
      <w:r>
        <w:t xml:space="preserve"> </w:t>
      </w:r>
      <w:r>
        <w:rPr>
          <w:bCs/>
          <w:b/>
        </w:rPr>
        <w:t xml:space="preserve">Qatar Doha</w:t>
      </w:r>
      <w:r>
        <w:t xml:space="preserve">.</w:t>
      </w:r>
    </w:p>
    <w:bookmarkEnd w:id="21"/>
    <w:bookmarkStart w:id="22" w:name="Xb7573ae8e6f3e7a9b8b96bef76d9db0d54d4dde"/>
    <w:p>
      <w:pPr>
        <w:pStyle w:val="Heading2"/>
      </w:pPr>
      <w:r>
        <w:t xml:space="preserve">2. The Context: Vision 2030 and Economic Diversification</w:t>
      </w:r>
    </w:p>
    <w:p>
      <w:pPr>
        <w:pStyle w:val="FirstParagraph"/>
      </w:pPr>
      <w:r>
        <w:t xml:space="preserve">To understand the modern Accountant in</w:t>
      </w:r>
      <w:r>
        <w:t xml:space="preserve"> </w:t>
      </w:r>
      <w:r>
        <w:rPr>
          <w:bCs/>
          <w:b/>
        </w:rPr>
        <w:t xml:space="preserve">Qatar Doha</w:t>
      </w:r>
      <w:r>
        <w:t xml:space="preserve">, one must first understand the macroeconomic framework of Vision 2030. This national strategy seeks to diversify the economy away from hydrocarbon dependence toward knowledge-based sectors such as education, healthcare, and tourism. For every business entity navigating this transition, accurate financial planning is paramount.</w:t>
      </w:r>
    </w:p>
    <w:p>
      <w:pPr>
        <w:pStyle w:val="BodyText"/>
      </w:pPr>
      <w:r>
        <w:t xml:space="preserve">In this context, the Accountant plays a pivotal role in resource allocation and risk management. Unlike traditional roles where the primary duty was historical record-keeping, today’s Accountant in</w:t>
      </w:r>
      <w:r>
        <w:t xml:space="preserve"> </w:t>
      </w:r>
      <w:r>
        <w:rPr>
          <w:bCs/>
          <w:b/>
        </w:rPr>
        <w:t xml:space="preserve">Qatar Doha</w:t>
      </w:r>
      <w:r>
        <w:t xml:space="preserve"> </w:t>
      </w:r>
      <w:r>
        <w:t xml:space="preserve">must provide forward-looking insights. They assist multinational corporations and local enterprises alike in interpreting complex regulatory landscapes, ensuring that investments align with national sustainability goals while maintaining fiscal responsibility.</w:t>
      </w:r>
    </w:p>
    <w:bookmarkEnd w:id="22"/>
    <w:bookmarkStart w:id="23" w:name="X6d7e688e60fdd173085de5e758278c485d86fb9"/>
    <w:p>
      <w:pPr>
        <w:pStyle w:val="Heading2"/>
      </w:pPr>
      <w:r>
        <w:t xml:space="preserve">3. Regulatory Framework and Compliance Standards</w:t>
      </w:r>
    </w:p>
    <w:p>
      <w:pPr>
        <w:pStyle w:val="FirstParagraph"/>
      </w:pPr>
      <w:r>
        <w:t xml:space="preserve">The regulatory environment in Qatar is robust and increasingly aligned with international best practices. For any Accountant operating in</w:t>
      </w:r>
      <w:r>
        <w:t xml:space="preserve"> </w:t>
      </w:r>
      <w:r>
        <w:rPr>
          <w:bCs/>
          <w:b/>
        </w:rPr>
        <w:t xml:space="preserve">Qatar Doha</w:t>
      </w:r>
      <w:r>
        <w:t xml:space="preserve">, mastery of the Qatar Financial Reporting Standards (QFRS) is non-negotiable. These standards are largely converged with International Financial Reporting Standards (IFRS), demanding a high level of technical proficiency.</w:t>
      </w:r>
    </w:p>
    <w:p>
      <w:pPr>
        <w:pStyle w:val="BodyText"/>
      </w:pPr>
      <w:r>
        <w:t xml:space="preserve">Moreover, the implementation of Value Added Tax (VAT) regulations by the Ministry of Finance has added another layer of complexity. Accountants must now ensure strict compliance with tax filing deadlines and accurate documentation processes. In</w:t>
      </w:r>
      <w:r>
        <w:t xml:space="preserve"> </w:t>
      </w:r>
      <w:r>
        <w:rPr>
          <w:bCs/>
          <w:b/>
        </w:rPr>
        <w:t xml:space="preserve">Qatar Doha</w:t>
      </w:r>
      <w:r>
        <w:t xml:space="preserve">, where cross-border transactions are frequent due to its status as a trade hub, Accountants serve as the first line of defense against non-compliance, mitigating legal risks for their organizations.</w:t>
      </w:r>
    </w:p>
    <w:bookmarkEnd w:id="23"/>
    <w:bookmarkStart w:id="24" w:name="X9cf1b3a905e7eb4f584cf43284f7fe7578c444d"/>
    <w:p>
      <w:pPr>
        <w:pStyle w:val="Heading2"/>
      </w:pPr>
      <w:r>
        <w:t xml:space="preserve">4. The Digital Transformation: From Bookkeeper to Data Analyst</w:t>
      </w:r>
    </w:p>
    <w:p>
      <w:pPr>
        <w:pStyle w:val="FirstParagraph"/>
      </w:pPr>
      <w:r>
        <w:t xml:space="preserve">The most significant shift in the profession is driven by digital transformation. In recent years, firms across</w:t>
      </w:r>
      <w:r>
        <w:t xml:space="preserve"> </w:t>
      </w:r>
      <w:r>
        <w:rPr>
          <w:bCs/>
          <w:b/>
        </w:rPr>
        <w:t xml:space="preserve">Qatar Doha</w:t>
      </w:r>
      <w:r>
        <w:t xml:space="preserve"> </w:t>
      </w:r>
      <w:r>
        <w:t xml:space="preserve">have aggressively adopted cloud-based accounting software, artificial intelligence (AI), and blockchain technologies. This technological leap has redefined the Accountant's skill set.</w:t>
      </w:r>
    </w:p>
    <w:p>
      <w:pPr>
        <w:pStyle w:val="BodyText"/>
      </w:pPr>
      <w:r>
        <w:t xml:space="preserve">Gone are the days of manual data entry. Today’s Accountant in this region must be proficient in data analytics tools that allow for real-time financial monitoring. By leveraging Big Data, Accountants can identify trends, predict cash flow fluctuations, and provide actionable intelligence to executive leadership. In the competitive market of</w:t>
      </w:r>
      <w:r>
        <w:t xml:space="preserve"> </w:t>
      </w:r>
      <w:r>
        <w:rPr>
          <w:bCs/>
          <w:b/>
        </w:rPr>
        <w:t xml:space="preserve">Qatar Doha</w:t>
      </w:r>
      <w:r>
        <w:t xml:space="preserve">, this ability to translate raw financial data into strategic business insights distinguishes top-tier professionals from their peers.</w:t>
      </w:r>
    </w:p>
    <w:bookmarkEnd w:id="24"/>
    <w:bookmarkStart w:id="25" w:name="X5f6675485a9868d3a5501bd5fdd3ecac278b8cb"/>
    <w:p>
      <w:pPr>
        <w:pStyle w:val="Heading2"/>
      </w:pPr>
      <w:r>
        <w:t xml:space="preserve">5. Ethical Standards and Corporate Governance</w:t>
      </w:r>
    </w:p>
    <w:p>
      <w:pPr>
        <w:pStyle w:val="FirstParagraph"/>
      </w:pPr>
      <w:r>
        <w:t xml:space="preserve">Ethics remain the cornerstone of the accounting profession. In a rapidly growing economy like that of Qatar, where foreign investment is heavily encouraged, maintaining high ethical standards is crucial for building trust among international stakeholders. The Institute of Chartered Accountants in Qatar (ICAQ) and other regulatory bodies emphasize strict adherence to codes of conduct.</w:t>
      </w:r>
    </w:p>
    <w:p>
      <w:pPr>
        <w:pStyle w:val="BodyText"/>
      </w:pPr>
      <w:r>
        <w:t xml:space="preserve">Accountants in</w:t>
      </w:r>
      <w:r>
        <w:t xml:space="preserve"> </w:t>
      </w:r>
      <w:r>
        <w:rPr>
          <w:bCs/>
          <w:b/>
        </w:rPr>
        <w:t xml:space="preserve">Qatar Doha</w:t>
      </w:r>
      <w:r>
        <w:t xml:space="preserve"> </w:t>
      </w:r>
      <w:r>
        <w:t xml:space="preserve">are increasingly tasked with strengthening corporate governance structures. This involves not only ensuring transparency but also fostering a culture of integrity within organizations. As global scrutiny on environmental, social, and governance (ESG) criteria increases, Accountants are at the forefront of reporting non-financial metrics, thereby supporting Qatar’s reputation as a responsible global citizen.</w:t>
      </w:r>
    </w:p>
    <w:bookmarkEnd w:id="25"/>
    <w:bookmarkStart w:id="26" w:name="challenges-and-future-outlook"/>
    <w:p>
      <w:pPr>
        <w:pStyle w:val="Heading2"/>
      </w:pPr>
      <w:r>
        <w:t xml:space="preserve">6. Challenges and Future Outlook</w:t>
      </w:r>
    </w:p>
    <w:p>
      <w:pPr>
        <w:pStyle w:val="FirstParagraph"/>
      </w:pPr>
      <w:r>
        <w:t xml:space="preserve">Despite the progress made by Accountants in</w:t>
      </w:r>
      <w:r>
        <w:t xml:space="preserve"> </w:t>
      </w:r>
      <w:r>
        <w:rPr>
          <w:bCs/>
          <w:b/>
        </w:rPr>
        <w:t xml:space="preserve">Qatar Doha</w:t>
      </w:r>
      <w:r>
        <w:t xml:space="preserve">, several challenges persist. There is a growing need for continuous professional development (CPD) to keep pace with changing regulations and technologies. Additionally, there is a push for Qatariization of the profession, emphasizing the importance of local talent acquisition and training.</w:t>
      </w:r>
    </w:p>
    <w:p>
      <w:pPr>
        <w:pStyle w:val="BodyText"/>
      </w:pPr>
      <w:r>
        <w:t xml:space="preserve">Looking ahead, the role of an Accountant will likely expand further into advisory services regarding sustainability reporting and digital currency management. As</w:t>
      </w:r>
      <w:r>
        <w:t xml:space="preserve"> </w:t>
      </w:r>
      <w:r>
        <w:rPr>
          <w:bCs/>
          <w:b/>
        </w:rPr>
        <w:t xml:space="preserve">Qatar Doha</w:t>
      </w:r>
      <w:r>
        <w:t xml:space="preserve"> </w:t>
      </w:r>
      <w:r>
        <w:t xml:space="preserve">continues to host international events and attract global business, its Accountants must be agile, culturally aware, and technologically adept.</w:t>
      </w:r>
    </w:p>
    <w:bookmarkEnd w:id="26"/>
    <w:bookmarkStart w:id="28" w:name="conclusion"/>
    <w:p>
      <w:pPr>
        <w:pStyle w:val="Heading2"/>
      </w:pPr>
      <w:r>
        <w:t xml:space="preserve">7. Conclusion</w:t>
      </w:r>
    </w:p>
    <w:p>
      <w:pPr>
        <w:pStyle w:val="FirstParagraph"/>
      </w:pPr>
      <w:r>
        <w:t xml:space="preserve">In conclusion, the Accountant in</w:t>
      </w:r>
      <w:r>
        <w:t xml:space="preserve"> </w:t>
      </w:r>
      <w:r>
        <w:rPr>
          <w:bCs/>
          <w:b/>
        </w:rPr>
        <w:t xml:space="preserve">Qatar Doha</w:t>
      </w:r>
      <w:r>
        <w:t xml:space="preserve"> </w:t>
      </w:r>
      <w:r>
        <w:t xml:space="preserve">is no longer just a custodian of numbers but a strategic partner integral to economic growth. By embracing digital tools, adhering to rigorous regulatory standards, and upholding ethical integrity, these professionals are laying the groundwork for sustainable financial health in Qatar. As the nation moves forward on its path toward Vision 2030, the Accountant remains an indispensable figure in shaping a prosperous future.</w:t>
      </w:r>
    </w:p>
    <w:bookmarkStart w:id="27" w:name="references"/>
    <w:p>
      <w:pPr>
        <w:pStyle w:val="Heading4"/>
      </w:pPr>
      <w:r>
        <w:t xml:space="preserve">References</w:t>
      </w:r>
    </w:p>
    <w:p>
      <w:pPr>
        <w:numPr>
          <w:ilvl w:val="0"/>
          <w:numId w:val="1001"/>
        </w:numPr>
        <w:pStyle w:val="Compact"/>
      </w:pPr>
      <w:r>
        <w:t xml:space="preserve">Institute of Chartered Accountants in Qatar. (2023). *Annual Report on Professional Standards and Ethics*. Doha: ICAQ.</w:t>
      </w:r>
    </w:p>
    <w:p>
      <w:pPr>
        <w:numPr>
          <w:ilvl w:val="0"/>
          <w:numId w:val="1001"/>
        </w:numPr>
        <w:pStyle w:val="Compact"/>
      </w:pPr>
      <w:r>
        <w:t xml:space="preserve">Mulazzani, A. (2021). "The Impact of Digitalization on Accounting Practices in the GCC Region." *Journal of Middle East Business*, 15(3), 45-62.</w:t>
      </w:r>
    </w:p>
    <w:p>
      <w:pPr>
        <w:numPr>
          <w:ilvl w:val="0"/>
          <w:numId w:val="1001"/>
        </w:numPr>
        <w:pStyle w:val="Compact"/>
      </w:pPr>
      <w:r>
        <w:t xml:space="preserve">National Development Strategy Qatar 2018-2023. (n.d.). *Ministry of Administrative Development, Labor and Social Affairs*. Retrieved from Government Portal.</w:t>
      </w:r>
    </w:p>
    <w:p>
      <w:pPr>
        <w:numPr>
          <w:ilvl w:val="0"/>
          <w:numId w:val="1001"/>
        </w:numPr>
        <w:pStyle w:val="Compact"/>
      </w:pPr>
      <w:r>
        <w:t xml:space="preserve">International Federation of Accountants. (2024). *Global Outlook for the Accounting Profession*. New York: IFAC.</w:t>
      </w:r>
    </w:p>
    <w:p>
      <w:pPr>
        <w:numPr>
          <w:ilvl w:val="0"/>
          <w:numId w:val="1001"/>
        </w:numPr>
        <w:pStyle w:val="Compact"/>
      </w:pPr>
      <w:r>
        <w:t xml:space="preserve">Khalifa, S., &amp; Al-Mansoori, M. (2022). "Regulatory Compliance and Financial Reporting in Qatar Doha." *Gulf Accounting Review*, 8(1), 112-130.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Qatar Doha: Navigating Economic Diversification and Digital Transformation</dc:title>
  <dc:creator/>
  <dc:language>en</dc:language>
  <cp:keywords/>
  <dcterms:created xsi:type="dcterms:W3CDTF">2026-07-29T15:28:12Z</dcterms:created>
  <dcterms:modified xsi:type="dcterms:W3CDTF">2026-07-29T15:28:12Z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