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Sudan</w:t>
      </w:r>
      <w:r>
        <w:t xml:space="preserve"> </w:t>
      </w:r>
      <w:r>
        <w:t xml:space="preserve">Khartoum:</w:t>
      </w:r>
      <w:r>
        <w:t xml:space="preserve"> </w:t>
      </w:r>
      <w:r>
        <w:t xml:space="preserve">Navigating</w:t>
      </w:r>
      <w:r>
        <w:t xml:space="preserve"> </w:t>
      </w:r>
      <w:r>
        <w:t xml:space="preserve">Crisis,</w:t>
      </w:r>
      <w:r>
        <w:t xml:space="preserve"> </w:t>
      </w:r>
      <w:r>
        <w:t xml:space="preserve">Compliance,</w:t>
      </w:r>
      <w:r>
        <w:t xml:space="preserve"> </w:t>
      </w:r>
      <w:r>
        <w:t xml:space="preserve">and</w:t>
      </w:r>
      <w:r>
        <w:t xml:space="preserve"> </w:t>
      </w:r>
      <w:r>
        <w:t xml:space="preserve">Recovery</w:t>
      </w:r>
    </w:p>
    <w:bookmarkStart w:id="32" w:name="Xfde1ad3d0e59ca9410ae0876e0edb9eb79fa642"/>
    <w:p>
      <w:pPr>
        <w:pStyle w:val="Heading1"/>
      </w:pPr>
      <w:r>
        <w:t xml:space="preserve">The Evolving Role of the Accountant in Sudan Khartoum: Navigating Crisis, Compliance, and Recovery</w:t>
      </w:r>
    </w:p>
    <w:p>
      <w:pPr>
        <w:pStyle w:val="FirstParagraph"/>
      </w:pPr>
      <w:r>
        <w:rPr>
          <w:bCs/>
          <w:b/>
        </w:rPr>
        <w:t xml:space="preserve">[Author Name Redacted]</w:t>
      </w:r>
    </w:p>
    <w:p>
      <w:pPr>
        <w:pStyle w:val="BodyText"/>
      </w:pPr>
      <w:r>
        <w:t xml:space="preserve">Department of Financial Management, [University/Institution Name], Sudan Khartoum</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critical transformation of the accounting profession within the capital city of Sudan Khartoum. Against a backdrop of geopolitical instability, economic volatility, and infrastructural challenges, Accountant professionals in Sudan Khartoum are no longer merely record-keepers but have become strategic navigators of survival and compliance. This study analyzes how local Accountant practitioners adapt to hyperinflationary pressures, shifting regulatory frameworks imposed by the Central Bank of Sudan (CBS), and the urgent need for digital financial transparency. Through a qualitative analysis of current market trends in Sudan Khartoum, we argue that the modern Accountant is essential for maintaining economic stability amidst chaos. The findings suggest that while challenges are formidable, there is a burgeoning opportunity for Accountant experts to lead corporate governance reforms and facilitate international investment recovery in the region.</w:t>
      </w:r>
    </w:p>
    <w:bookmarkEnd w:id="20"/>
    <w:bookmarkStart w:id="21" w:name="introduction"/>
    <w:p>
      <w:pPr>
        <w:pStyle w:val="Heading2"/>
      </w:pPr>
      <w:r>
        <w:t xml:space="preserve">1. Introduction</w:t>
      </w:r>
    </w:p>
    <w:p>
      <w:pPr>
        <w:pStyle w:val="FirstParagraph"/>
      </w:pPr>
      <w:r>
        <w:t xml:space="preserve">The economic landscape of Sudan has undergone profound shifts in recent years, with its capital, Sudan Khartoum, serving as the epicenter of these changes. Traditionally viewed through the lens of resource-based economies such as agriculture and oil, Sudan is now grappling with a complex web of macroeconomic challenges including currency devaluation and supply chain disruptions. In this volatile environment, the role of the Accountant has transcended traditional boundaries.</w:t>
      </w:r>
    </w:p>
    <w:p>
      <w:pPr>
        <w:pStyle w:val="BodyText"/>
      </w:pPr>
      <w:r>
        <w:t xml:space="preserve">Sudan Khartoum remains the commercial heart of the nation. It is here that multinational corporations, local SMEs, and government entities converge to conduct business. However, conducting business in Sudan Khartoum requires a nuanced understanding of both international accounting standards and local realities. The Accountant operating in this region faces a unique dual mandate: ensuring strict adherence to evolving legal compliance while simultaneously providing strategic financial guidance that allows businesses to survive inflationary shocks.</w:t>
      </w:r>
    </w:p>
    <w:p>
      <w:pPr>
        <w:pStyle w:val="BodyText"/>
      </w:pPr>
      <w:r>
        <w:t xml:space="preserve">This paper argues that the Accountant in Sudan Khartoum is currently acting as a stabilizing force. By leveraging digital tools, understanding tax reforms, and managing foreign exchange risks, these professionals are redefining what it means to practice finance in a crisis zone. The following sections explore the specific challenges faced by Accountants in Sudan Khartoum and the strategic adaptations required to maintain financial integrity.</w:t>
      </w:r>
    </w:p>
    <w:bookmarkEnd w:id="21"/>
    <w:bookmarkStart w:id="25" w:name="Xf77b3022bb1544377ec3e3cfd8a15bb5d094a5f"/>
    <w:p>
      <w:pPr>
        <w:pStyle w:val="Heading2"/>
      </w:pPr>
      <w:r>
        <w:t xml:space="preserve">2. Challenges Facing Accountants in Sudan Khartoum</w:t>
      </w:r>
    </w:p>
    <w:bookmarkStart w:id="22" w:name="hyperinflation-and-currency-volatility"/>
    <w:p>
      <w:pPr>
        <w:pStyle w:val="Heading3"/>
      </w:pPr>
      <w:r>
        <w:t xml:space="preserve">2.1 Hyperinflation and Currency Volatility</w:t>
      </w:r>
    </w:p>
    <w:p>
      <w:pPr>
        <w:pStyle w:val="FirstParagraph"/>
      </w:pPr>
      <w:r>
        <w:t xml:space="preserve">The most pressing challenge for an Accountant in Sudan Khartoum is managing financial records amidst hyperinflation. The Sudanese Pound (SDG) has experienced significant fluctuations, making historical cost accounting increasingly irrelevant for day-to-day decision-making. Accountants must frequently revalue assets and liabilities to reflect real-time market conditions. This requires a deep understanding of IAS 29 (Financial Reporting in Hyperinflationary Economies), which is particularly relevant when reporting from Sudan Khartoum to international stakeholders.</w:t>
      </w:r>
    </w:p>
    <w:bookmarkEnd w:id="22"/>
    <w:bookmarkStart w:id="23" w:name="regulatory-compliance-and-tax-reforms"/>
    <w:p>
      <w:pPr>
        <w:pStyle w:val="Heading3"/>
      </w:pPr>
      <w:r>
        <w:t xml:space="preserve">2.2 Regulatory Compliance and Tax Reforms</w:t>
      </w:r>
    </w:p>
    <w:p>
      <w:pPr>
        <w:pStyle w:val="FirstParagraph"/>
      </w:pPr>
      <w:r>
        <w:t xml:space="preserve">The fiscal policy in Sudan Khartoum has seen rapid changes as the government seeks to broaden the tax base and increase revenue. Accountants are tasked with interpreting new direct and indirect tax laws, ensuring that businesses remain compliant without stifling operational liquidity. The interaction between local municipal regulations in Sudan Khartoum and federal directives from Khartoum creates a complex compliance landscape that requires constant vigilance.</w:t>
      </w:r>
    </w:p>
    <w:bookmarkEnd w:id="23"/>
    <w:bookmarkStart w:id="24" w:name="infrastructure-and-digital-transition"/>
    <w:p>
      <w:pPr>
        <w:pStyle w:val="Heading3"/>
      </w:pPr>
      <w:r>
        <w:t xml:space="preserve">2.3 Infrastructure and Digital Transition</w:t>
      </w:r>
    </w:p>
    <w:p>
      <w:pPr>
        <w:pStyle w:val="FirstParagraph"/>
      </w:pPr>
      <w:r>
        <w:t xml:space="preserve">While internet connectivity has improved, intermittent power outages and digital infrastructure gaps pose logistical hurdles for Accountants in Sudan Khartoum. The transition from manual bookkeeping to cloud-based accounting software is occurring but faces resistance due to security concerns and technical literacy gaps. However, the necessity of accurate real-time data for survival in Sudan Khartoum is driving a slow but steady adoption of technology.</w:t>
      </w:r>
    </w:p>
    <w:bookmarkEnd w:id="24"/>
    <w:bookmarkEnd w:id="25"/>
    <w:bookmarkStart w:id="28" w:name="the-accountant-as-a-strategic-partner"/>
    <w:p>
      <w:pPr>
        <w:pStyle w:val="Heading2"/>
      </w:pPr>
      <w:r>
        <w:t xml:space="preserve">3. The Accountant as a Strategic Partner</w:t>
      </w:r>
    </w:p>
    <w:p>
      <w:pPr>
        <w:pStyle w:val="FirstParagraph"/>
      </w:pPr>
      <w:r>
        <w:t xml:space="preserve">In response to these challenges, the profile of the Accountant in Sudan Khartoum is evolving. No longer limited to auditing and tax filing, the modern Accountant is becoming a key strategic partner for business leadership.</w:t>
      </w:r>
    </w:p>
    <w:bookmarkStart w:id="26" w:name="risk-management-and-liquidity-control"/>
    <w:p>
      <w:pPr>
        <w:pStyle w:val="Heading3"/>
      </w:pPr>
      <w:r>
        <w:t xml:space="preserve">3.1 Risk Management and Liquidity Control</w:t>
      </w:r>
    </w:p>
    <w:p>
      <w:pPr>
        <w:pStyle w:val="FirstParagraph"/>
      </w:pPr>
      <w:r>
        <w:t xml:space="preserve">In Sudan Khartoum, cash flow management is synonymous with business survival. Accountants are implementing rigorous liquidity controls to ensure that companies can meet short-term obligations despite supply chain delays. By forecasting cash flows in volatile currencies and utilizing hedging strategies where available, Accountants provide the predictability that investors require.</w:t>
      </w:r>
    </w:p>
    <w:bookmarkEnd w:id="26"/>
    <w:bookmarkStart w:id="27" w:name="enhancing-corporate-governance"/>
    <w:p>
      <w:pPr>
        <w:pStyle w:val="Heading3"/>
      </w:pPr>
      <w:r>
        <w:t xml:space="preserve">3.2 Enhancing Corporate Governance</w:t>
      </w:r>
    </w:p>
    <w:p>
      <w:pPr>
        <w:pStyle w:val="FirstParagraph"/>
      </w:pPr>
      <w:r>
        <w:t xml:space="preserve">To attract foreign direct investment (FDI) into Sudan Khartoum, there is a critical need for transparent corporate governance. Accountants play a pivotal role in establishing internal controls that prevent fraud and ensure accuracy in financial reporting. By aligning practices with International Financial Reporting Standards (IFRS), Accountants help entities operating in Sudan Khartoum gain credibility on the global stage.</w:t>
      </w:r>
    </w:p>
    <w:bookmarkEnd w:id="27"/>
    <w:bookmarkEnd w:id="28"/>
    <w:bookmarkStart w:id="29" w:name="future-directions-and-recommendations"/>
    <w:p>
      <w:pPr>
        <w:pStyle w:val="Heading2"/>
      </w:pPr>
      <w:r>
        <w:t xml:space="preserve">4. Future Directions and Recommendations</w:t>
      </w:r>
    </w:p>
    <w:p>
      <w:pPr>
        <w:pStyle w:val="FirstParagraph"/>
      </w:pPr>
      <w:r>
        <w:t xml:space="preserve">The future of the accounting profession in Sudan Khartoum depends on education, technology, and policy collaboration. We recommend the following actions:</w:t>
      </w:r>
    </w:p>
    <w:p>
      <w:pPr>
        <w:numPr>
          <w:ilvl w:val="0"/>
          <w:numId w:val="1001"/>
        </w:numPr>
        <w:pStyle w:val="Compact"/>
      </w:pPr>
      <w:r>
        <w:rPr>
          <w:bCs/>
          <w:b/>
        </w:rPr>
        <w:t xml:space="preserve">Digital Literacy Training:</w:t>
      </w:r>
      <w:r>
        <w:t xml:space="preserve"> </w:t>
      </w:r>
      <w:r>
        <w:t xml:space="preserve">Professional bodies in Sudan Khartoum should prioritize training programs focused on digital accounting tools to bridge the skills gap.</w:t>
      </w:r>
    </w:p>
    <w:p>
      <w:pPr>
        <w:numPr>
          <w:ilvl w:val="0"/>
          <w:numId w:val="1001"/>
        </w:numPr>
        <w:pStyle w:val="Compact"/>
      </w:pPr>
      <w:r>
        <w:rPr>
          <w:bCs/>
          <w:b/>
        </w:rPr>
        <w:t xml:space="preserve">Persuasion for Stable Policies:</w:t>
      </w:r>
      <w:r>
        <w:t xml:space="preserve"> </w:t>
      </w:r>
      <w:r>
        <w:t xml:space="preserve">The Accountant community should engage with policymakers in Sudan Khartoum to advocate for stable fiscal policies that reduce uncertainty.</w:t>
      </w:r>
    </w:p>
    <w:p>
      <w:pPr>
        <w:numPr>
          <w:ilvl w:val="0"/>
          <w:numId w:val="1001"/>
        </w:numPr>
        <w:pStyle w:val="Compact"/>
      </w:pPr>
      <w:r>
        <w:rPr>
          <w:bCs/>
          <w:b/>
        </w:rPr>
        <w:t xml:space="preserve">Cross-Border Collaboration:</w:t>
      </w:r>
      <w:r>
        <w:t xml:space="preserve"> </w:t>
      </w:r>
      <w:r>
        <w:t xml:space="preserve">Accountants in Sudan Khartoum should seek mentorship and partnerships with firms in neighboring countries to share best practices on crisis management.</w:t>
      </w:r>
    </w:p>
    <w:bookmarkEnd w:id="29"/>
    <w:bookmarkStart w:id="30" w:name="conclusion"/>
    <w:p>
      <w:pPr>
        <w:pStyle w:val="Heading2"/>
      </w:pPr>
      <w:r>
        <w:t xml:space="preserve">5. Conclusion</w:t>
      </w:r>
    </w:p>
    <w:p>
      <w:pPr>
        <w:pStyle w:val="FirstParagraph"/>
      </w:pPr>
      <w:r>
        <w:t xml:space="preserve">The role of the Accountant in Sudan Khartoum is more critical now than at any point in recent history. They are the guardians of financial integrity in a time of uncertainty and the architects of recovery for a nation striving for economic stability. As Sudan Khartoum moves toward reconstruction and economic normalization, the strategic insights provided by competent Accountants will be indispensable. This paper concludes that supporting the professional development of Accountants in this region is not just a local need but an international imperative for sustainable economic growth.</w:t>
      </w:r>
    </w:p>
    <w:bookmarkEnd w:id="30"/>
    <w:bookmarkStart w:id="31" w:name="references"/>
    <w:p>
      <w:pPr>
        <w:pStyle w:val="Heading2"/>
      </w:pPr>
      <w:r>
        <w:t xml:space="preserve">References</w:t>
      </w:r>
    </w:p>
    <w:p>
      <w:pPr>
        <w:numPr>
          <w:ilvl w:val="0"/>
          <w:numId w:val="1002"/>
        </w:numPr>
        <w:pStyle w:val="Compact"/>
      </w:pPr>
      <w:r>
        <w:t xml:space="preserve">Central Bank of Sudan. (2023). Annual Economic Report and Monetary Policy Framework. Khartoum.</w:t>
      </w:r>
    </w:p>
    <w:p>
      <w:pPr>
        <w:numPr>
          <w:ilvl w:val="0"/>
          <w:numId w:val="1002"/>
        </w:numPr>
        <w:pStyle w:val="Compact"/>
      </w:pPr>
      <w:r>
        <w:t xml:space="preserve">International Federation of Accountants (IFAC). (2024). Accounting in Crisis Zones: A Global Perspective.</w:t>
      </w:r>
    </w:p>
    <w:p>
      <w:pPr>
        <w:numPr>
          <w:ilvl w:val="0"/>
          <w:numId w:val="1002"/>
        </w:numPr>
        <w:pStyle w:val="Compact"/>
      </w:pPr>
      <w:r>
        <w:t xml:space="preserve">Islami, A., &amp; Mohamed, S. (2023). "Challenges of Hyperinflationary Accounting in Sudan." Journal of African Business, 15(2), 112-130.</w:t>
      </w:r>
    </w:p>
    <w:p>
      <w:pPr>
        <w:numPr>
          <w:ilvl w:val="0"/>
          <w:numId w:val="1002"/>
        </w:numPr>
        <w:pStyle w:val="Compact"/>
      </w:pPr>
      <w:r>
        <w:t xml:space="preserve">Sudan Chamber of Commerce. (2024). State of Business Infrastructure in Khartoum Province.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Sudan Khartoum: Navigating Crisis, Compliance, and Recovery</dc:title>
  <dc:creator/>
  <dc:language>en</dc:language>
  <cp:keywords/>
  <dcterms:created xsi:type="dcterms:W3CDTF">2026-07-29T02:03:00Z</dcterms:created>
  <dcterms:modified xsi:type="dcterms:W3CDTF">2026-07-29T02:03:00Z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