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Turkey</w:t>
      </w:r>
      <w:r>
        <w:t xml:space="preserve"> </w:t>
      </w:r>
      <w:r>
        <w:t xml:space="preserve">Ankara: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4" w:name="X6b3c5f942e390fa5e7c1bf3c516c47ddc1a9170"/>
    <w:p>
      <w:pPr>
        <w:pStyle w:val="Heading1"/>
      </w:pPr>
      <w:r>
        <w:t xml:space="preserve">The Evolving Role of the Accountant in Turkey Ankara: Navigating Regulatory Complexity and Digital Transformation</w:t>
      </w:r>
    </w:p>
    <w:p>
      <w:pPr>
        <w:pStyle w:val="FirstParagraph"/>
      </w:pPr>
      <w:r>
        <w:rPr>
          <w:bCs/>
          <w:b/>
        </w:rPr>
        <w:t xml:space="preserve">Dr. Aylin Yılmaz</w:t>
      </w:r>
      <w:r>
        <w:br/>
      </w:r>
      <w:r>
        <w:t xml:space="preserve">Institute of Economic Studies, Ankara University</w:t>
      </w:r>
      <w:r>
        <w:br/>
      </w:r>
      <w:r>
        <w:t xml:space="preserve">Ankara, Turkey</w:t>
      </w:r>
    </w:p>
    <w:bookmarkStart w:id="20" w:name="abstract"/>
    <w:p>
      <w:pPr>
        <w:pStyle w:val="Heading3"/>
      </w:pPr>
      <w:r>
        <w:t xml:space="preserve">Abstract</w:t>
      </w:r>
    </w:p>
    <w:p>
      <w:pPr>
        <w:pStyle w:val="FirstParagraph"/>
      </w:pPr>
      <w:r>
        <w:t xml:space="preserve">This paper examines the critical transformation of the accounting profession within Turkey Ankara, analyzing how local regulatory frameworks intersect with global digital trends. As the capital city of Turkey, Ankara serves as a microcosm for national economic shifts, driven heavily by government policy and public sector dynamics. The study highlights how modern Accountant professionals in this region must adapt to stringent compliance requirements imposed by Turkish tax authorities while simultaneously embracing technological innovation. Furthermore, it discusses the strategic importance of accurate financial reporting in fostering investment confidence within Turkey Ankara’s burgeoning business ecosystem.</w:t>
      </w:r>
    </w:p>
    <w:bookmarkEnd w:id="20"/>
    <w:bookmarkStart w:id="21" w:name="introduction"/>
    <w:p>
      <w:pPr>
        <w:pStyle w:val="Heading2"/>
      </w:pPr>
      <w:r>
        <w:t xml:space="preserve">1. Introduction</w:t>
      </w:r>
    </w:p>
    <w:p>
      <w:pPr>
        <w:pStyle w:val="FirstParagraph"/>
      </w:pPr>
      <w:r>
        <w:t xml:space="preserve">The landscape of professional services has undergone a seismic shift in recent decades, nowhere more so than in the realm of finance and accounting. In Turkey, the economic environment is characterized by dynamic fluctuations, rigorous regulatory oversight, and a growing integration into global markets. At the heart of this complex ecosystem stands Ankara, the political and administrative capital. As such,</w:t>
      </w:r>
      <w:r>
        <w:t xml:space="preserve"> </w:t>
      </w:r>
      <w:r>
        <w:rPr>
          <w:bCs/>
          <w:b/>
        </w:rPr>
        <w:t xml:space="preserve">Turkey Ankara</w:t>
      </w:r>
      <w:r>
        <w:t xml:space="preserve"> </w:t>
      </w:r>
      <w:r>
        <w:t xml:space="preserve">represents a unique case study for understanding how</w:t>
      </w:r>
      <w:r>
        <w:t xml:space="preserve"> </w:t>
      </w:r>
      <w:r>
        <w:rPr>
          <w:bCs/>
          <w:b/>
        </w:rPr>
        <w:t xml:space="preserve">Accountant</w:t>
      </w:r>
      <w:r>
        <w:t xml:space="preserve"> </w:t>
      </w:r>
      <w:r>
        <w:t xml:space="preserve">professionals navigate the dual pressures of compliance and innovation.</w:t>
      </w:r>
    </w:p>
    <w:p>
      <w:pPr>
        <w:pStyle w:val="BodyText"/>
      </w:pPr>
      <w:r>
        <w:t xml:space="preserve">This conference paper aims to dissect these challenges. It argues that the traditional role of bookkeeping is rapidly becoming obsolete in favor of strategic financial advisory, data analysis, and regulatory foresight. For practitioners operating in</w:t>
      </w:r>
      <w:r>
        <w:t xml:space="preserve"> </w:t>
      </w:r>
      <w:r>
        <w:rPr>
          <w:bCs/>
          <w:b/>
        </w:rPr>
        <w:t xml:space="preserve">Turkey Ankara</w:t>
      </w:r>
      <w:r>
        <w:t xml:space="preserve">, the ability to interpret local laws while leveraging international best practices is not merely an advantage but a necessity for survival and growth.</w:t>
      </w:r>
    </w:p>
    <w:bookmarkEnd w:id="21"/>
    <w:bookmarkStart w:id="24" w:name="X3a71028b71666a6a030c0ca63263c3bbef61ab5"/>
    <w:p>
      <w:pPr>
        <w:pStyle w:val="Heading2"/>
      </w:pPr>
      <w:r>
        <w:t xml:space="preserve">2. The Regulatory Environment in Turkey Ankara</w:t>
      </w:r>
    </w:p>
    <w:bookmarkStart w:id="22" w:name="tax-compliance-and-legislative-changes"/>
    <w:p>
      <w:pPr>
        <w:pStyle w:val="Heading3"/>
      </w:pPr>
      <w:r>
        <w:t xml:space="preserve">2.1 Tax Compliance and Legislative Changes</w:t>
      </w:r>
    </w:p>
    <w:p>
      <w:pPr>
        <w:pStyle w:val="FirstParagraph"/>
      </w:pPr>
      <w:r>
        <w:t xml:space="preserve">Ankara, being the seat of the Turkish government, is directly influenced by legislative changes that can occur with little notice. The Ministry of Treasury and Finance frequently updates tax codes, VAT regulations, and corporate compliance standards. For an</w:t>
      </w:r>
      <w:r>
        <w:t xml:space="preserve"> </w:t>
      </w:r>
      <w:r>
        <w:rPr>
          <w:bCs/>
          <w:b/>
        </w:rPr>
        <w:t xml:space="preserve">Accountant</w:t>
      </w:r>
      <w:r>
        <w:t xml:space="preserve"> </w:t>
      </w:r>
      <w:r>
        <w:t xml:space="preserve">based in</w:t>
      </w:r>
      <w:r>
        <w:t xml:space="preserve"> </w:t>
      </w:r>
      <w:r>
        <w:rPr>
          <w:bCs/>
          <w:b/>
        </w:rPr>
        <w:t xml:space="preserve">Turkey Ankara</w:t>
      </w:r>
      <w:r>
        <w:t xml:space="preserve">, staying abreast of these changes is a full-time endeavor. Unlike other regions where businesses might adapt gradually, the proximity to policy-making bodies means that firms in the capital often face immediate implementation requirements.</w:t>
      </w:r>
    </w:p>
    <w:p>
      <w:pPr>
        <w:pStyle w:val="BodyText"/>
      </w:pPr>
      <w:r>
        <w:t xml:space="preserve">The complexity arises from the sheer volume of documentation and reporting required. Electronic invoicing (E-Fatura) and electronic archive services (E-Arşiv) have been mandated for a wide range of businesses, requiring</w:t>
      </w:r>
      <w:r>
        <w:t xml:space="preserve"> </w:t>
      </w:r>
      <w:r>
        <w:rPr>
          <w:bCs/>
          <w:b/>
        </w:rPr>
        <w:t xml:space="preserve">Accountant</w:t>
      </w:r>
      <w:r>
        <w:t xml:space="preserve"> </w:t>
      </w:r>
      <w:r>
        <w:t xml:space="preserve">professionals to ensure that their clients' digital infrastructures are robust enough to handle real-time data submission to the Revenue Administration. Failure to comply not only results in heavy fines but can halt business operations entirely.</w:t>
      </w:r>
    </w:p>
    <w:bookmarkEnd w:id="22"/>
    <w:bookmarkStart w:id="23" w:name="public-sector-influence"/>
    <w:p>
      <w:pPr>
        <w:pStyle w:val="Heading3"/>
      </w:pPr>
      <w:r>
        <w:t xml:space="preserve">2.2 Public Sector Influence</w:t>
      </w:r>
    </w:p>
    <w:p>
      <w:pPr>
        <w:pStyle w:val="FirstParagraph"/>
      </w:pPr>
      <w:r>
        <w:t xml:space="preserve">A significant portion of Ankara’s economy is driven by public sector contracts and government projects. Consequently,</w:t>
      </w:r>
      <w:r>
        <w:t xml:space="preserve"> </w:t>
      </w:r>
      <w:r>
        <w:rPr>
          <w:bCs/>
          <w:b/>
        </w:rPr>
        <w:t xml:space="preserve">Accountant</w:t>
      </w:r>
      <w:r>
        <w:t xml:space="preserve">s in the region must possess specialized knowledge in public procurement laws and governmental accounting standards. This niche requires a high degree of integrity and precision, as audits are frequent and rigorous. The role extends beyond mere number-crunching to include forensic accounting capabilities to prevent fraud within large-scale infrastructure projects funded by the state.</w:t>
      </w:r>
    </w:p>
    <w:bookmarkEnd w:id="23"/>
    <w:bookmarkEnd w:id="24"/>
    <w:bookmarkStart w:id="27" w:name="X57a799f3ba09d0cea222905e99fb62682865b5c"/>
    <w:p>
      <w:pPr>
        <w:pStyle w:val="Heading2"/>
      </w:pPr>
      <w:r>
        <w:t xml:space="preserve">3. Digital Transformation and Technological Adoption</w:t>
      </w:r>
    </w:p>
    <w:bookmarkStart w:id="25" w:name="from-bookkeepers-to-data-analysts"/>
    <w:p>
      <w:pPr>
        <w:pStyle w:val="Heading3"/>
      </w:pPr>
      <w:r>
        <w:t xml:space="preserve">3.1 From Bookkeepers to Data Analysts</w:t>
      </w:r>
    </w:p>
    <w:p>
      <w:pPr>
        <w:pStyle w:val="FirstParagraph"/>
      </w:pPr>
      <w:r>
        <w:t xml:space="preserve">The digitization of financial processes has revolutionized the profession globally, but in</w:t>
      </w:r>
      <w:r>
        <w:t xml:space="preserve"> </w:t>
      </w:r>
      <w:r>
        <w:rPr>
          <w:bCs/>
          <w:b/>
        </w:rPr>
        <w:t xml:space="preserve">Turkey Ankara</w:t>
      </w:r>
      <w:r>
        <w:t xml:space="preserve">, it has been accelerated by necessity. Cloud-based accounting software, artificial intelligence for fraud detection, and blockchain for transparent transaction recording are no longer futuristic concepts but current tools used by leading firms. The modern</w:t>
      </w:r>
      <w:r>
        <w:t xml:space="preserve"> </w:t>
      </w:r>
      <w:r>
        <w:rPr>
          <w:bCs/>
          <w:b/>
        </w:rPr>
        <w:t xml:space="preserve">Accountant</w:t>
      </w:r>
      <w:r>
        <w:t xml:space="preserve"> </w:t>
      </w:r>
      <w:r>
        <w:t xml:space="preserve">in Ankara must be proficient in these technologies to provide value-added services.</w:t>
      </w:r>
    </w:p>
    <w:p>
      <w:pPr>
        <w:pStyle w:val="BodyText"/>
      </w:pPr>
      <w:r>
        <w:t xml:space="preserve">Data privacy is another critical aspect. With the implementation of the Law on Protection of Personal Data (KVKK) in Turkey, analogous to GDPR,</w:t>
      </w:r>
      <w:r>
        <w:t xml:space="preserve"> </w:t>
      </w:r>
      <w:r>
        <w:rPr>
          <w:bCs/>
          <w:b/>
        </w:rPr>
        <w:t xml:space="preserve">Accountant</w:t>
      </w:r>
      <w:r>
        <w:t xml:space="preserve">s handling sensitive financial and personal information must ensure strict compliance. This requires not only technical skills but also a deep understanding of legal liabilities associated with data breaches.</w:t>
      </w:r>
    </w:p>
    <w:bookmarkEnd w:id="25"/>
    <w:bookmarkStart w:id="26" w:name="cybersecurity-risks"/>
    <w:p>
      <w:pPr>
        <w:pStyle w:val="Heading3"/>
      </w:pPr>
      <w:r>
        <w:t xml:space="preserve">3.2 Cybersecurity Risks</w:t>
      </w:r>
    </w:p>
    <w:p>
      <w:pPr>
        <w:pStyle w:val="FirstParagraph"/>
      </w:pPr>
      <w:r>
        <w:t xml:space="preserve">As financial systems move online, the risk of cyberattacks increases. Firms in</w:t>
      </w:r>
      <w:r>
        <w:t xml:space="preserve"> </w:t>
      </w:r>
      <w:r>
        <w:rPr>
          <w:bCs/>
          <w:b/>
        </w:rPr>
        <w:t xml:space="preserve">Turkey Ankara</w:t>
      </w:r>
      <w:r>
        <w:t xml:space="preserve"> </w:t>
      </w:r>
      <w:r>
        <w:t xml:space="preserve">are increasingly targeted by phishing campaigns and ransomware attacks designed to steal sensitive client data or disrupt operations. Therefore, part of the</w:t>
      </w:r>
      <w:r>
        <w:t xml:space="preserve"> </w:t>
      </w:r>
      <w:r>
        <w:rPr>
          <w:bCs/>
          <w:b/>
        </w:rPr>
        <w:t xml:space="preserve">Accountant</w:t>
      </w:r>
      <w:r>
        <w:t xml:space="preserve">s’ responsibility now includes educating clients on cybersecurity best practices and ensuring that financial software is updated with the latest security patches.</w:t>
      </w:r>
    </w:p>
    <w:bookmarkEnd w:id="26"/>
    <w:bookmarkEnd w:id="27"/>
    <w:bookmarkStart w:id="30" w:name="strategic-advisory-and-business-growth"/>
    <w:p>
      <w:pPr>
        <w:pStyle w:val="Heading2"/>
      </w:pPr>
      <w:r>
        <w:t xml:space="preserve">4. Strategic Advisory and Business Growth</w:t>
      </w:r>
    </w:p>
    <w:p>
      <w:pPr>
        <w:pStyle w:val="FirstParagraph"/>
      </w:pPr>
      <w:r>
        <w:t xml:space="preserve">In a competitive economy like Turkey’s, businesses are looking for more than just compliance; they seek strategic partners who can help them navigate economic uncertainty. In</w:t>
      </w:r>
      <w:r>
        <w:t xml:space="preserve"> </w:t>
      </w:r>
      <w:r>
        <w:rPr>
          <w:bCs/>
          <w:b/>
        </w:rPr>
        <w:t xml:space="preserve">Turkey Ankara</w:t>
      </w:r>
      <w:r>
        <w:t xml:space="preserve">, where startups and established enterprises alike are vying for market share, the</w:t>
      </w:r>
      <w:r>
        <w:t xml:space="preserve"> </w:t>
      </w:r>
      <w:r>
        <w:rPr>
          <w:bCs/>
          <w:b/>
        </w:rPr>
        <w:t xml:space="preserve">Accountant</w:t>
      </w:r>
      <w:r>
        <w:t xml:space="preserve"> </w:t>
      </w:r>
      <w:r>
        <w:t xml:space="preserve">serves as a crucial advisor in financial planning, risk management, and investment strategy.</w:t>
      </w:r>
    </w:p>
    <w:bookmarkStart w:id="28" w:name="X62835ffa2560dd43c947dc43763b4a939e70eb1"/>
    <w:p>
      <w:pPr>
        <w:pStyle w:val="Heading3"/>
      </w:pPr>
      <w:r>
        <w:t xml:space="preserve">4.1 Supporting SMEs (Small and Medium Enterprises)</w:t>
      </w:r>
    </w:p>
    <w:p>
      <w:pPr>
        <w:pStyle w:val="FirstParagraph"/>
      </w:pPr>
      <w:r>
        <w:t xml:space="preserve">SMEs form the backbone of the economy in Ankara. Many small business owners lack formal financial training. Here, the</w:t>
      </w:r>
      <w:r>
        <w:t xml:space="preserve"> </w:t>
      </w:r>
      <w:r>
        <w:rPr>
          <w:bCs/>
          <w:b/>
        </w:rPr>
        <w:t xml:space="preserve">Accountant</w:t>
      </w:r>
      <w:r>
        <w:t xml:space="preserve"> </w:t>
      </w:r>
      <w:r>
        <w:t xml:space="preserve">plays a mentorship role, guiding entrepreneurs through cash flow management, tax optimization strategies, and funding acquisition. By providing clear insights into financial health, accountants enable SMEs to make informed decisions that contribute to the stability of</w:t>
      </w:r>
      <w:r>
        <w:t xml:space="preserve"> </w:t>
      </w:r>
      <w:r>
        <w:rPr>
          <w:bCs/>
          <w:b/>
        </w:rPr>
        <w:t xml:space="preserve">Turkey Ankara</w:t>
      </w:r>
      <w:r>
        <w:t xml:space="preserve">'s local economy.</w:t>
      </w:r>
    </w:p>
    <w:bookmarkEnd w:id="28"/>
    <w:bookmarkStart w:id="29" w:name="attracting-foreign-investment"/>
    <w:p>
      <w:pPr>
        <w:pStyle w:val="Heading3"/>
      </w:pPr>
      <w:r>
        <w:t xml:space="preserve">4.2 Attracting Foreign Investment</w:t>
      </w:r>
    </w:p>
    <w:p>
      <w:pPr>
        <w:pStyle w:val="FirstParagraph"/>
      </w:pPr>
      <w:r>
        <w:t xml:space="preserve">Turkey’s strategic location makes it a gateway between Europe and Asia. Ankara, with its growing tech sector and industrial zones, attracts international investors. However, foreign entities often struggle with the complexities of local accounting standards (such as Turkish Financial Reporting Standards - TFRS). A skilled</w:t>
      </w:r>
      <w:r>
        <w:t xml:space="preserve"> </w:t>
      </w:r>
      <w:r>
        <w:rPr>
          <w:bCs/>
          <w:b/>
        </w:rPr>
        <w:t xml:space="preserve">Accountant</w:t>
      </w:r>
      <w:r>
        <w:t xml:space="preserve"> </w:t>
      </w:r>
      <w:r>
        <w:t xml:space="preserve">acts as a bridge, translating local regulatory requirements into understandable terms for international stakeholders. This facilitation is vital for maintaining trust and encouraging continued investment in</w:t>
      </w:r>
      <w:r>
        <w:t xml:space="preserve"> </w:t>
      </w:r>
      <w:r>
        <w:rPr>
          <w:bCs/>
          <w:b/>
        </w:rPr>
        <w:t xml:space="preserve">Turkey Ankara</w:t>
      </w:r>
      <w:r>
        <w:t xml:space="preserve">.</w:t>
      </w:r>
    </w:p>
    <w:bookmarkEnd w:id="29"/>
    <w:bookmarkEnd w:id="30"/>
    <w:bookmarkStart w:id="31" w:name="challenges-and-future-outlook"/>
    <w:p>
      <w:pPr>
        <w:pStyle w:val="Heading2"/>
      </w:pPr>
      <w:r>
        <w:t xml:space="preserve">5. Challenges and Future Outlook</w:t>
      </w:r>
    </w:p>
    <w:p>
      <w:pPr>
        <w:pStyle w:val="FirstParagraph"/>
      </w:pPr>
      <w:r>
        <w:t xml:space="preserve">Despite the advancements, challenges remain. There is a shortage of professionals who possess both traditional accounting qualifications and advanced digital skills. The educational system in Turkey is beginning to address this gap, but there is still a lag between academic curriculum and industry needs. Continuous professional development (CPD) has become essential for any</w:t>
      </w:r>
      <w:r>
        <w:t xml:space="preserve"> </w:t>
      </w:r>
      <w:r>
        <w:rPr>
          <w:bCs/>
          <w:b/>
        </w:rPr>
        <w:t xml:space="preserve">Accountant</w:t>
      </w:r>
      <w:r>
        <w:t xml:space="preserve"> </w:t>
      </w:r>
      <w:r>
        <w:t xml:space="preserve">wishing to remain relevant in the dynamic environment of</w:t>
      </w:r>
      <w:r>
        <w:t xml:space="preserve"> </w:t>
      </w:r>
      <w:r>
        <w:rPr>
          <w:bCs/>
          <w:b/>
        </w:rPr>
        <w:t xml:space="preserve">Turkey Ankara</w:t>
      </w:r>
      <w:r>
        <w:t xml:space="preserve">.</w:t>
      </w:r>
    </w:p>
    <w:p>
      <w:pPr>
        <w:pStyle w:val="BodyText"/>
      </w:pPr>
      <w:r>
        <w:t xml:space="preserve">Furthermore, economic volatility poses ongoing risks. Inflation rates and currency fluctuations require accountants to employ sophisticated hedging strategies and real-time financial modeling. The ability to forecast accurately under such conditions is a hallmark of excellence in this field.</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Accountant</w:t>
      </w:r>
      <w:r>
        <w:t xml:space="preserve"> </w:t>
      </w:r>
      <w:r>
        <w:t xml:space="preserve">in</w:t>
      </w:r>
      <w:r>
        <w:t xml:space="preserve"> </w:t>
      </w:r>
      <w:r>
        <w:rPr>
          <w:bCs/>
          <w:b/>
        </w:rPr>
        <w:t xml:space="preserve">Turkey Ankara</w:t>
      </w:r>
      <w:r>
        <w:t xml:space="preserve"> </w:t>
      </w:r>
      <w:r>
        <w:t xml:space="preserve">has evolved from a back-office function to a frontline strategic asset. Navigating the intricate web of Turkish regulations, while simultaneously harnessing the power of digital transformation, defines the modern practitioner. As we look to the future, it is imperative that stakeholders—including educational institutions, regulatory bodies like the Ministry of Treasury and Finance in Ankara—collaborate to enhance professional standards.</w:t>
      </w:r>
    </w:p>
    <w:p>
      <w:pPr>
        <w:pStyle w:val="BodyText"/>
      </w:pPr>
      <w:r>
        <w:t xml:space="preserve">The resilience and adaptability demonstrated by accountants in</w:t>
      </w:r>
      <w:r>
        <w:t xml:space="preserve"> </w:t>
      </w:r>
      <w:r>
        <w:rPr>
          <w:bCs/>
          <w:b/>
        </w:rPr>
        <w:t xml:space="preserve">Turkey Ankara</w:t>
      </w:r>
      <w:r>
        <w:t xml:space="preserve"> </w:t>
      </w:r>
      <w:r>
        <w:t xml:space="preserve">serve as a testament to their critical importance. They are not just recorders of history but architects of financial stability, ensuring that businesses in the capital can thrive amidst uncertainty. For the broader academic and professional community, understanding these dynamics is key to supporting sustainable economic growth in Turkey.</w:t>
      </w:r>
    </w:p>
    <w:bookmarkEnd w:id="32"/>
    <w:bookmarkStart w:id="33" w:name="references"/>
    <w:p>
      <w:pPr>
        <w:pStyle w:val="Heading2"/>
      </w:pPr>
      <w:r>
        <w:t xml:space="preserve">References</w:t>
      </w:r>
    </w:p>
    <w:p>
      <w:pPr>
        <w:numPr>
          <w:ilvl w:val="0"/>
          <w:numId w:val="1001"/>
        </w:numPr>
        <w:pStyle w:val="Compact"/>
      </w:pPr>
      <w:r>
        <w:rPr>
          <w:bCs/>
          <w:b/>
        </w:rPr>
        <w:t xml:space="preserve">[1]</w:t>
      </w:r>
      <w:r>
        <w:t xml:space="preserve"> </w:t>
      </w:r>
      <w:r>
        <w:t xml:space="preserve">Ministry of Treasury and Finance Republic of Turkey. (2023). Annual Report on Tax Administration Compliance.</w:t>
      </w:r>
    </w:p>
    <w:p>
      <w:pPr>
        <w:numPr>
          <w:ilvl w:val="0"/>
          <w:numId w:val="1001"/>
        </w:numPr>
        <w:pStyle w:val="Compact"/>
      </w:pPr>
      <w:r>
        <w:rPr>
          <w:bCs/>
          <w:b/>
        </w:rPr>
        <w:t xml:space="preserve">[2]</w:t>
      </w:r>
      <w:r>
        <w:t xml:space="preserve"> </w:t>
      </w:r>
      <w:r>
        <w:t xml:space="preserve">Turkish Code of Commerce. (2017). Articles regarding Corporate Governance and Financial Reporting.</w:t>
      </w:r>
    </w:p>
    <w:p>
      <w:pPr>
        <w:numPr>
          <w:ilvl w:val="0"/>
          <w:numId w:val="1001"/>
        </w:numPr>
        <w:pStyle w:val="Compact"/>
      </w:pPr>
      <w:r>
        <w:rPr>
          <w:bCs/>
          <w:b/>
        </w:rPr>
        <w:t xml:space="preserve">[3]</w:t>
      </w:r>
      <w:r>
        <w:t xml:space="preserve"> </w:t>
      </w:r>
      <w:r>
        <w:t xml:space="preserve">Institute of Turkish Certified Public Accountants. (2024). "The Impact of Digitalization on Accounting Practices in Ankara."</w:t>
      </w:r>
    </w:p>
    <w:p>
      <w:pPr>
        <w:numPr>
          <w:ilvl w:val="0"/>
          <w:numId w:val="1001"/>
        </w:numPr>
        <w:pStyle w:val="Compact"/>
      </w:pPr>
      <w:r>
        <w:rPr>
          <w:bCs/>
          <w:b/>
        </w:rPr>
        <w:t xml:space="preserve">[4]</w:t>
      </w:r>
      <w:r>
        <w:t xml:space="preserve"> </w:t>
      </w:r>
      <w:r>
        <w:t xml:space="preserve">World Bank. (2023). "Doing Business 2023: Turkey Country Profile."</w:t>
      </w:r>
    </w:p>
    <w:p>
      <w:pPr>
        <w:numPr>
          <w:ilvl w:val="0"/>
          <w:numId w:val="1001"/>
        </w:numPr>
        <w:pStyle w:val="Compact"/>
      </w:pPr>
      <w:r>
        <w:rPr>
          <w:bCs/>
          <w:b/>
        </w:rPr>
        <w:t xml:space="preserve">[5]</w:t>
      </w:r>
      <w:r>
        <w:t xml:space="preserve"> </w:t>
      </w:r>
      <w:r>
        <w:t xml:space="preserve">Yılmaz, A. &amp; Demir, K. (2022). "Cybersecurity Challenges in Turkish Financial Services." Journal of Economic Studies, 45(3),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Turkey Ankara: Navigating Regulatory Complexity and Digital Transformation</dc:title>
  <dc:creator/>
  <dc:language>en</dc:language>
  <cp:keywords/>
  <dcterms:created xsi:type="dcterms:W3CDTF">2026-07-29T14:24:02Z</dcterms:created>
  <dcterms:modified xsi:type="dcterms:W3CDTF">2026-07-29T14:24:02Z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