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0" w:name="X8a40f92ea36bd95d019550430f694c9451195f7"/>
    <w:p>
      <w:pPr>
        <w:pStyle w:val="Heading1"/>
      </w:pPr>
      <w:r>
        <w:t xml:space="preserve">The Evolving Role of the Accountant in Turkey Istanbul</w:t>
      </w:r>
    </w:p>
    <w:p>
      <w:pPr>
        <w:pStyle w:val="FirstParagraph"/>
      </w:pPr>
      <w:r>
        <w:t xml:space="preserve">Conference Paper | International Symposium on Financial Management and Regional Economics</w:t>
      </w:r>
      <w:r>
        <w:br/>
      </w:r>
      <w:r>
        <w:rPr>
          <w:bCs/>
          <w:b/>
        </w:rPr>
        <w:t xml:space="preserve">Date:</w:t>
      </w:r>
      <w:r>
        <w:t xml:space="preserve"> </w:t>
      </w:r>
      <w:r>
        <w:t xml:space="preserve">October 2023</w:t>
      </w:r>
      <w:r>
        <w:br/>
      </w:r>
      <w:r>
        <w:rPr>
          <w:bCs/>
          <w:b/>
        </w:rPr>
        <w:t xml:space="preserve">Location:</w:t>
      </w:r>
      <w:r>
        <w:t xml:space="preserve"> </w:t>
      </w:r>
      <w:r>
        <w:t xml:space="preserve">Istanbul, Turkey</w:t>
      </w:r>
    </w:p>
    <w:bookmarkStart w:id="20" w:name="abstract"/>
    <w:p>
      <w:pPr>
        <w:pStyle w:val="Heading2"/>
      </w:pPr>
      <w:r>
        <w:t xml:space="preserve">Abstract</w:t>
      </w:r>
    </w:p>
    <w:p>
      <w:pPr>
        <w:pStyle w:val="FirstParagraph"/>
      </w:pPr>
      <w:r>
        <w:t xml:space="preserve">This paper examines the critical transformation of the accounting profession within Turkey Istanbul, a city that serves as the economic heartbeat of both Turkey and the broader Eurasian region. As global financial standards converge and local regulatory frameworks in Turkey undergo significant shifts, the traditional role of an Accountant is being redefined. This study analyzes how professionals operating in this unique geographic and economic hub are adapting to inflationary pressures, digital transformation mandates from the Ministry of Treasury and Finance, and the increasing demand for strategic financial advisory services. The findings suggest that modern Accountants in Turkey Istanbul must transcend compliance functions to become strategic partners who navigate complex local legislation while leveraging technology.</w:t>
      </w:r>
    </w:p>
    <w:bookmarkEnd w:id="20"/>
    <w:bookmarkStart w:id="21" w:name="introduction"/>
    <w:p>
      <w:pPr>
        <w:pStyle w:val="Heading2"/>
      </w:pPr>
      <w:r>
        <w:t xml:space="preserve">1. Introduction</w:t>
      </w:r>
    </w:p>
    <w:p>
      <w:pPr>
        <w:pStyle w:val="FirstParagraph"/>
      </w:pPr>
      <w:r>
        <w:t xml:space="preserve">Istanbul is not merely the largest city in Turkey; it is a microcosm of its complex economic reality. Situated at the crossroads of Europe and Asia, Turkey Istanbul hosts a dense concentration of multinational corporations, local enterprises, and emerging startups. Within this vibrant ecosystem, the Accountant plays a pivotal role that extends far beyond simple bookkeeping. In recent years, the volatility of the Turkish economy—characterized by fluctuating exchange rates and high inflation—has placed unprecedented stress on financial reporting and management systems.</w:t>
      </w:r>
    </w:p>
    <w:p>
      <w:pPr>
        <w:pStyle w:val="BodyText"/>
      </w:pPr>
      <w:r>
        <w:t xml:space="preserve">This paper argues that the modern Accountant in Turkey Istanbul must possess a dual competency: deep technical knowledge of Turkish Commercial Code (TCC) and Tax Procedure Law, combined with agile strategic foresight. As we approach a new era of digital auditing and real-time financial reporting mandated by regulatory bodies, the profession stands at a crossroads. Those who fail to adapt risk obsolescence, while those who embrace change become indispensable assets to their organizations.</w:t>
      </w:r>
    </w:p>
    <w:bookmarkEnd w:id="21"/>
    <w:bookmarkStart w:id="22" w:name="Xb7fe53a245f138d03c4e1101dd09e054bc84904"/>
    <w:p>
      <w:pPr>
        <w:pStyle w:val="Heading2"/>
      </w:pPr>
      <w:r>
        <w:t xml:space="preserve">2. The Regulatory Landscape in Turkey Istanbul</w:t>
      </w:r>
    </w:p>
    <w:p>
      <w:pPr>
        <w:pStyle w:val="FirstParagraph"/>
      </w:pPr>
      <w:r>
        <w:t xml:space="preserve">The primary challenge facing any Accountant operating in Turkey Istanbul is the dynamic nature of the local regulatory environment. Unlike static jurisdictions, the tax and accounting laws in Turkey are frequently amended to respond to macroeconomic conditions. For instance, recent changes regarding Value Added Tax (VAT) exemptions, income tax brackets for high earners, and corporate tax adjustments require Accountants to maintain continuous education.</w:t>
      </w:r>
    </w:p>
    <w:p>
      <w:pPr>
        <w:pStyle w:val="BodyText"/>
      </w:pPr>
      <w:r>
        <w:t xml:space="preserve">Furthermore, the integration of Electronic Invoice (E-Fatura) and Electronic Waybill (E-Arşiv) systems has revolutionized how businesses in Turkey Istanbul conduct transactions. The government’s push toward transparency has made data integrity paramount. An Accountant is no longer just a reporter of historical data but a guardian of real-time digital compliance. Failure to correctly implement these e-documentation systems can result in severe penalties for companies, highlighting the critical importance of technical proficiency for professionals in this region.</w:t>
      </w:r>
    </w:p>
    <w:bookmarkEnd w:id="22"/>
    <w:bookmarkStart w:id="23" w:name="Xf3e761d425d70e4aaa539c7aae498e9f0d05fbb"/>
    <w:p>
      <w:pPr>
        <w:pStyle w:val="Heading2"/>
      </w:pPr>
      <w:r>
        <w:t xml:space="preserve">3. Impact of Inflation and Currency Volatility</w:t>
      </w:r>
    </w:p>
    <w:p>
      <w:pPr>
        <w:pStyle w:val="FirstParagraph"/>
      </w:pPr>
      <w:r>
        <w:t xml:space="preserve">In Turkey Istanbul, economic instability is a constant variable. The depreciation of the Turkish Lira against major global currencies has significant implications for financial reporting. Standard historical cost accounting methods often fail to reflect the true economic value of assets in such an environment. Consequently, Accountants are increasingly required to apply inflation adjustment procedures and fair value measurements as dictated by Turkish Financial Reporting Standards (TFRS).</w:t>
      </w:r>
    </w:p>
    <w:p>
      <w:pPr>
        <w:pStyle w:val="BodyText"/>
      </w:pPr>
      <w:r>
        <w:t xml:space="preserve">This complexity demands a higher level of analytical skill. An Accountant must not only calculate tax liabilities based on inflated figures but also advise management on pricing strategies, cost control, and currency risk hedging. In this context, the Accountant transitions from a compliance officer to a strategic advisor who helps stabilize the business against macroeconomic shocks.</w:t>
      </w:r>
    </w:p>
    <w:bookmarkEnd w:id="23"/>
    <w:bookmarkStart w:id="24" w:name="digital-transformation-and-automation"/>
    <w:p>
      <w:pPr>
        <w:pStyle w:val="Heading2"/>
      </w:pPr>
      <w:r>
        <w:t xml:space="preserve">4. Digital Transformation and Automation</w:t>
      </w:r>
    </w:p>
    <w:p>
      <w:pPr>
        <w:pStyle w:val="FirstParagraph"/>
      </w:pPr>
      <w:r>
        <w:t xml:space="preserve">The fourth industrial revolution has reached Turkey Istanbul with great velocity. Legacy accounting software is being rapidly replaced by cloud-based Enterprise Resource Planning (ERP) systems such as SAP, Microsoft Dynamics, and local solutions like Logina and Mikro. For Accountants in this region, digital literacy is no longer optional; it is a fundamental requirement.</w:t>
      </w:r>
    </w:p>
    <w:p>
      <w:pPr>
        <w:pStyle w:val="BodyText"/>
      </w:pPr>
      <w:r>
        <w:t xml:space="preserve">Automation of routine tasks—such as data entry, reconciliation, and tax filing—frees up Accountants to focus on value-added activities. However, this shift requires significant reskilling. Professional bodies in Turkey Istanbul are increasingly emphasizing the need for training in data analytics, cybersecurity awareness, and AI-driven audit tools. The ability to interpret big data generated by business operations allows Accountants to provide predictive insights rather than just retrospective reports.</w:t>
      </w:r>
    </w:p>
    <w:bookmarkEnd w:id="24"/>
    <w:bookmarkStart w:id="25" w:name="X5f6675485a9868d3a5501bd5fdd3ecac278b8cb"/>
    <w:p>
      <w:pPr>
        <w:pStyle w:val="Heading2"/>
      </w:pPr>
      <w:r>
        <w:t xml:space="preserve">5. Ethical Standards and Corporate Governance</w:t>
      </w:r>
    </w:p>
    <w:p>
      <w:pPr>
        <w:pStyle w:val="FirstParagraph"/>
      </w:pPr>
      <w:r>
        <w:t xml:space="preserve">As Turkey Istanbul continues to attract foreign direct investment, international investors demand robust corporate governance structures. The role of the Accountant in ensuring ethical conduct and transparency has never been more visible. Scandals related to financial misrepresentation have led to stricter enforcement by regulatory authorities.</w:t>
      </w:r>
    </w:p>
    <w:p>
      <w:pPr>
        <w:pStyle w:val="BodyText"/>
      </w:pPr>
      <w:r>
        <w:t xml:space="preserve">Accountants in this region are expected to uphold high ethical standards, resisting pressure from management to manipulate earnings. Independence and objectivity are crucial, particularly when preparing consolidated financial statements for holding companies with complex structures common in the Istanbul business landscape. The Accountant acts as a check-and-balance mechanism, ensuring that financial disclosures accurately reflect the company’s health.</w:t>
      </w:r>
    </w:p>
    <w:bookmarkEnd w:id="25"/>
    <w:bookmarkStart w:id="26" w:name="the-strategic-partner-model"/>
    <w:p>
      <w:pPr>
        <w:pStyle w:val="Heading2"/>
      </w:pPr>
      <w:r>
        <w:t xml:space="preserve">6. The Strategic Partner Model</w:t>
      </w:r>
    </w:p>
    <w:p>
      <w:pPr>
        <w:pStyle w:val="FirstParagraph"/>
      </w:pPr>
      <w:r>
        <w:t xml:space="preserve">The most significant trend observed in Turkey Istanbul is the elevation of the Accountant to a C-suite level partner. In many mid-sized and large enterprises in this city, Accountants are involved in merger and acquisition (M&amp;A) due diligence, strategic planning, and risk management. They are expected to understand not just numbers, but market dynamics.</w:t>
      </w:r>
    </w:p>
    <w:p>
      <w:pPr>
        <w:pStyle w:val="BodyText"/>
      </w:pPr>
      <w:r>
        <w:t xml:space="preserve">This strategic shift requires soft skills as much as technical expertise. Communication skills enable Accountants to translate complex financial data into actionable business insights for non-financial stakeholders. In the competitive environment of Turkey Istanbul, businesses that leverage their Accountants for strategic decision-making tend to exhibit greater resilience and growth potential.</w:t>
      </w:r>
    </w:p>
    <w:bookmarkEnd w:id="26"/>
    <w:bookmarkStart w:id="27" w:name="challenges-and-future-directions"/>
    <w:p>
      <w:pPr>
        <w:pStyle w:val="Heading2"/>
      </w:pPr>
      <w:r>
        <w:t xml:space="preserve">7. Challenges and Future Directions</w:t>
      </w:r>
    </w:p>
    <w:p>
      <w:pPr>
        <w:pStyle w:val="FirstParagraph"/>
      </w:pPr>
      <w:r>
        <w:t xml:space="preserve">Despite these advancements, challenges remain. There is a shortage of accounting professionals who are proficient in both local Turkish regulations and international standards like IFRS (International Financial Reporting Standards). Bridging this gap requires enhanced collaboration between universities, professional chambers such as the Istanbul Chamber of Certified Public Accountants (MTO), and private sector firms.</w:t>
      </w:r>
    </w:p>
    <w:p>
      <w:pPr>
        <w:pStyle w:val="BodyText"/>
      </w:pPr>
      <w:r>
        <w:t xml:space="preserve">Moreover, the psychological burden on Accountants dealing with economic uncertainty is often overlooked. High stress levels and the constant need for regulatory updates can lead to burnout. Future frameworks should include provisions for professional well-being and continuous support systems.</w:t>
      </w:r>
    </w:p>
    <w:bookmarkEnd w:id="27"/>
    <w:bookmarkStart w:id="28" w:name="conclusion"/>
    <w:p>
      <w:pPr>
        <w:pStyle w:val="Heading2"/>
      </w:pPr>
      <w:r>
        <w:t xml:space="preserve">8. Conclusion</w:t>
      </w:r>
    </w:p>
    <w:p>
      <w:pPr>
        <w:pStyle w:val="FirstParagraph"/>
      </w:pPr>
      <w:r>
        <w:t xml:space="preserve">In conclusion, the role of the Accountant in Turkey Istanbul is undergoing a profound transformation driven by regulatory complexity, economic volatility, and technological advancement. The traditional definition of an Accountant as merely a keeper of records is obsolete. Today’s professional must be a tech-savvy strategist, an ethical guardian, and a master of local compliance.</w:t>
      </w:r>
    </w:p>
    <w:p>
      <w:pPr>
        <w:pStyle w:val="BodyText"/>
      </w:pPr>
      <w:r>
        <w:t xml:space="preserve">For the business community in Turkey Istanbul to thrive in this dynamic environment, investment in accounting talent development is crucial. By empowering Accountants with the right tools, training, and strategic mandate organizations can navigate the challenges of inflation and regulation more effectively. As we look ahead, it is imperative that policymakers, educational institutions, and businesses collaborate to ensure that the accounting profession remains robust, relevant, and resilient in one of the world’s most exciting economic centers.</w:t>
      </w:r>
    </w:p>
    <w:bookmarkEnd w:id="28"/>
    <w:bookmarkStart w:id="29" w:name="references"/>
    <w:p>
      <w:pPr>
        <w:pStyle w:val="Heading2"/>
      </w:pPr>
      <w:r>
        <w:t xml:space="preserve">References</w:t>
      </w:r>
    </w:p>
    <w:p>
      <w:pPr>
        <w:pStyle w:val="FirstParagraph"/>
      </w:pPr>
      <w:r>
        <w:rPr>
          <w:iCs/>
          <w:i/>
        </w:rPr>
        <w:t xml:space="preserve">Note: References for this conference paper would typically include publications from the Turkish Tax Administration, International Federation of Accountants (IFAC) reports on emerging markets, academic journals on Turkish economics, and case studies from major accounting firms operating in Istanbul.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Turkey Istanbul: Navigating Regulatory Complexity and Digital Transformation</dc:title>
  <dc:creator/>
  <dc:language>en</dc:language>
  <cp:keywords/>
  <dcterms:created xsi:type="dcterms:W3CDTF">2026-07-29T05:54:24Z</dcterms:created>
  <dcterms:modified xsi:type="dcterms:W3CDTF">2026-07-29T05:54:24Z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