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Financial</w:t>
      </w:r>
      <w:r>
        <w:t xml:space="preserve"> </w:t>
      </w:r>
      <w:r>
        <w:t xml:space="preserve">Ecosystem</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849df759df34574ffd4f8bf1fae45d19ff6631c"/>
    <w:p>
      <w:pPr>
        <w:pStyle w:val="Heading1"/>
      </w:pPr>
      <w:r>
        <w:t xml:space="preserve">The Evolving Role of the Accountant in the Financial Ecosystem of United Arab Emirates Abu Dhabi</w:t>
      </w:r>
    </w:p>
    <w:p>
      <w:pPr>
        <w:pStyle w:val="FirstParagraph"/>
      </w:pPr>
      <w:r>
        <w:rPr>
          <w:bCs/>
          <w:b/>
        </w:rPr>
        <w:t xml:space="preserve">Abstract:</w:t>
      </w:r>
      <w:r>
        <w:br/>
      </w:r>
      <w:r>
        <w:t xml:space="preserve">This paper explores the transformative dynamics facing professional accountants operating within the specialized economic zone of United Arab Emirates Abu Dhabi. As a global financial hub, Abu Dhabi has witnessed a significant shift in regulatory frameworks, technological integration, and strategic advisory requirements. The traditional role of the accountant as merely a recorder of financial transactions is rapidly being superseded by that of a strategic business partner and compliance guardian. This study analyzes the impact of recent legislative changes, including the introduction of Corporate Tax and Value Added Tax (VAT), on accounting practices in Abu Dhabi. Furthermore, it examines how accountants are leveraging digital transformation to enhance transparency and efficiency, thereby supporting the broader economic diversification goals of the United Arab Emirates Abu Dhabi region.</w:t>
      </w:r>
    </w:p>
    <w:bookmarkStart w:id="20" w:name="introduction"/>
    <w:p>
      <w:pPr>
        <w:pStyle w:val="Heading2"/>
      </w:pPr>
      <w:r>
        <w:t xml:space="preserve">1. Introduction</w:t>
      </w:r>
    </w:p>
    <w:p>
      <w:pPr>
        <w:pStyle w:val="FirstParagraph"/>
      </w:pPr>
      <w:r>
        <w:t xml:space="preserve">The financial landscape of the Middle East has undergone profound changes in the last decade, with</w:t>
      </w:r>
      <w:r>
        <w:t xml:space="preserve"> </w:t>
      </w:r>
      <w:r>
        <w:rPr>
          <w:bCs/>
          <w:b/>
        </w:rPr>
        <w:t xml:space="preserve">United Arab Emirates Abu Dhabi</w:t>
      </w:r>
      <w:r>
        <w:t xml:space="preserve"> </w:t>
      </w:r>
      <w:r>
        <w:t xml:space="preserve">standing at the forefront of this transformation. As the capital city and a primary driver of economic growth for the federation, Abu Dhabi has positioned itself as a competitive global hub for business and finance. Central to this ecosystem is the profession of accounting. The modern</w:t>
      </w:r>
      <w:r>
        <w:t xml:space="preserve"> </w:t>
      </w:r>
      <w:r>
        <w:rPr>
          <w:bCs/>
          <w:b/>
        </w:rPr>
        <w:t xml:space="preserve">Accountant</w:t>
      </w:r>
      <w:r>
        <w:t xml:space="preserve"> </w:t>
      </w:r>
      <w:r>
        <w:t xml:space="preserve">in</w:t>
      </w:r>
      <w:r>
        <w:t xml:space="preserve"> </w:t>
      </w:r>
      <w:r>
        <w:rPr>
          <w:bCs/>
          <w:b/>
        </w:rPr>
        <w:t xml:space="preserve">United Arab Emirates Abu Dhabi</w:t>
      </w:r>
      <w:r>
        <w:t xml:space="preserve"> </w:t>
      </w:r>
      <w:r>
        <w:t xml:space="preserve">no longer operates in isolation but serves as a critical node within a complex network of international investors, local enterprises, and regulatory bodies.</w:t>
      </w:r>
    </w:p>
    <w:p>
      <w:pPr>
        <w:pStyle w:val="BodyText"/>
      </w:pPr>
      <w:r>
        <w:t xml:space="preserve">The purpose of this conference paper is to delineate the current state and future trajectory of accounting practices in this region. By examining the intersection of traditional financial reporting with modern strategic requirements, we aim to highlight how accountants are adapting to the unique demands of</w:t>
      </w:r>
      <w:r>
        <w:t xml:space="preserve"> </w:t>
      </w:r>
      <w:r>
        <w:rPr>
          <w:bCs/>
          <w:b/>
        </w:rPr>
        <w:t xml:space="preserve">United Arab Emirates Abu Dhabi</w:t>
      </w:r>
      <w:r>
        <w:t xml:space="preserve">. The discussion will cover regulatory compliance, technological adoption, sustainability reporting, and the strategic advisory role that defines contemporary accounting practice.</w:t>
      </w:r>
    </w:p>
    <w:bookmarkEnd w:id="20"/>
    <w:bookmarkStart w:id="21" w:name="Xe69c9c5da4c1dc36a6fb7d6279b11d75c7539f6"/>
    <w:p>
      <w:pPr>
        <w:pStyle w:val="Heading2"/>
      </w:pPr>
      <w:r>
        <w:t xml:space="preserve">2. Regulatory Evolution and Compliance Challenges</w:t>
      </w:r>
    </w:p>
    <w:p>
      <w:pPr>
        <w:pStyle w:val="FirstParagraph"/>
      </w:pPr>
      <w:r>
        <w:t xml:space="preserve">The most significant driver of change for accountants in</w:t>
      </w:r>
      <w:r>
        <w:t xml:space="preserve"> </w:t>
      </w:r>
      <w:r>
        <w:rPr>
          <w:bCs/>
          <w:b/>
        </w:rPr>
        <w:t xml:space="preserve">United Arab Emirates Abu Dhabi</w:t>
      </w:r>
      <w:r>
        <w:t xml:space="preserve"> </w:t>
      </w:r>
      <w:r>
        <w:t xml:space="preserve">has been the rapid evolution of regulatory frameworks. Historically, the region was known for its tax-free environment, which attracted substantial foreign direct investment. However, this paradigm has shifted dramatically with the introduction of Value Added Tax (VAT) in 2018 and Federal Decree-Law No. 47 of 2022 on the Taxation of Corporations and Businesses, effective for financial years beginning on or after June 1, 2023.</w:t>
      </w:r>
    </w:p>
    <w:p>
      <w:pPr>
        <w:pStyle w:val="BodyText"/>
      </w:pPr>
      <w:r>
        <w:t xml:space="preserve">For the professional</w:t>
      </w:r>
      <w:r>
        <w:t xml:space="preserve"> </w:t>
      </w:r>
      <w:r>
        <w:rPr>
          <w:bCs/>
          <w:b/>
        </w:rPr>
        <w:t xml:space="preserve">Accountant</w:t>
      </w:r>
      <w:r>
        <w:t xml:space="preserve">, these changes necessitate a comprehensive overhaul of operational processes. Compliance is no longer optional; it is a foundational aspect of business continuity in</w:t>
      </w:r>
      <w:r>
        <w:t xml:space="preserve"> </w:t>
      </w:r>
      <w:r>
        <w:rPr>
          <w:bCs/>
          <w:b/>
        </w:rPr>
        <w:t xml:space="preserve">United Arab Emirates Abu Dhabi</w:t>
      </w:r>
      <w:r>
        <w:t xml:space="preserve">. Accountants must now possess deep expertise in transfer pricing, tax optimization strategies, and mandatory disclosures. The risk of non-compliance carries severe penalties, making the role of the accountant increasingly critical in risk management. Furthermore, adherence to International Financial Reporting Standards (IFRS) has become stricter, requiring accountants to ensure that financial statements provide a true and fair view that meets global scrutiny while satisfying local regulatory demands.</w:t>
      </w:r>
    </w:p>
    <w:bookmarkEnd w:id="21"/>
    <w:bookmarkStart w:id="22" w:name="X0b5818679042a5d777d6fc5dc05ad0d9b936622"/>
    <w:p>
      <w:pPr>
        <w:pStyle w:val="Heading2"/>
      </w:pPr>
      <w:r>
        <w:t xml:space="preserve">3. Digital Transformation and Technological Integration</w:t>
      </w:r>
    </w:p>
    <w:p>
      <w:pPr>
        <w:pStyle w:val="FirstParagraph"/>
      </w:pPr>
      <w:r>
        <w:t xml:space="preserve">In parallel with regulatory changes, the</w:t>
      </w:r>
      <w:r>
        <w:t xml:space="preserve"> </w:t>
      </w:r>
      <w:r>
        <w:rPr>
          <w:bCs/>
          <w:b/>
        </w:rPr>
        <w:t xml:space="preserve">United Arab Emirates Abu Dhabi</w:t>
      </w:r>
      <w:r>
        <w:br/>
      </w:r>
      <w:r>
        <w:t xml:space="preserve">region has aggressively pursued digital transformation initiatives under its national visions, such as the Abu Dhabi Economic Vision 2030. For accountants, this means moving beyond manual data entry and spreadsheets toward integrated Enterprise Resource Planning (ERP) systems and artificial intelligence-driven analytics.</w:t>
      </w:r>
    </w:p>
    <w:p>
      <w:pPr>
        <w:pStyle w:val="BodyText"/>
      </w:pPr>
      <w:r>
        <w:t xml:space="preserve">The modern</w:t>
      </w:r>
      <w:r>
        <w:t xml:space="preserve"> </w:t>
      </w:r>
      <w:r>
        <w:rPr>
          <w:bCs/>
          <w:b/>
        </w:rPr>
        <w:t xml:space="preserve">Accountant</w:t>
      </w:r>
      <w:r>
        <w:t xml:space="preserve"> </w:t>
      </w:r>
      <w:r>
        <w:t xml:space="preserve">in</w:t>
      </w:r>
      <w:r>
        <w:t xml:space="preserve"> </w:t>
      </w:r>
      <w:r>
        <w:rPr>
          <w:bCs/>
          <w:b/>
        </w:rPr>
        <w:t xml:space="preserve">United Arab Emirates Abu Dhabi</w:t>
      </w:r>
      <w:r>
        <w:br/>
      </w:r>
      <w:r>
        <w:t xml:space="preserve">is expected to be tech-savvy. The adoption of cloud accounting software allows for real-time financial monitoring, enabling businesses to make agile decisions. Moreover, blockchain technology is being explored for its potential to enhance transparency and reduce fraud in cross-border transactions common within the UAE’s trade networks. Accountants must now collaborate closely with IT professionals to implement these technologies securely and efficiently. This shift has elevated the accountant from a backward-looking reporter of historical data to a forward-looking analyst who uses data insights to drive business strategy.</w:t>
      </w:r>
    </w:p>
    <w:bookmarkEnd w:id="22"/>
    <w:bookmarkStart w:id="23" w:name="X2fb95f73518d4b17efbab9a32fa38e73184e7cb"/>
    <w:p>
      <w:pPr>
        <w:pStyle w:val="Heading2"/>
      </w:pPr>
      <w:r>
        <w:t xml:space="preserve">4. Strategic Advisory and Business Partnership</w:t>
      </w:r>
    </w:p>
    <w:p>
      <w:pPr>
        <w:pStyle w:val="FirstParagraph"/>
      </w:pPr>
      <w:r>
        <w:t xml:space="preserve">The definition of value in the accounting profession is expanding. In the competitive market of</w:t>
      </w:r>
      <w:r>
        <w:t xml:space="preserve"> </w:t>
      </w:r>
      <w:r>
        <w:rPr>
          <w:bCs/>
          <w:b/>
        </w:rPr>
        <w:t xml:space="preserve">United Arab Emirates Abu Dhabi</w:t>
      </w:r>
      <w:r>
        <w:t xml:space="preserve">, clients expect their accountants to serve as strategic advisors rather than just compliance officers. This shift requires accountants to understand not only finance but also industry-specific trends, market dynamics, and operational efficiencies.</w:t>
      </w:r>
    </w:p>
    <w:p>
      <w:pPr>
        <w:pStyle w:val="BodyText"/>
      </w:pPr>
      <w:r>
        <w:t xml:space="preserve">In</w:t>
      </w:r>
      <w:r>
        <w:t xml:space="preserve"> </w:t>
      </w:r>
      <w:r>
        <w:rPr>
          <w:bCs/>
          <w:b/>
        </w:rPr>
        <w:t xml:space="preserve">United Arab Emirates Abu Dhabi</w:t>
      </w:r>
      <w:r>
        <w:t xml:space="preserve">, where many businesses are family-owned conglomerates transitioning to professional management structures or seeking international expansion, the accountant plays a pivotal role in corporate governance. They assist in succession planning, mergers and acquisitions (M&amp;A), and capital structure optimization. By providing insights into cash flow forecasting and investment appraisal, accountants help stakeholders navigate uncertainty. This strategic partnership is essential for sustaining growth in</w:t>
      </w:r>
      <w:r>
        <w:t xml:space="preserve"> </w:t>
      </w:r>
      <w:r>
        <w:rPr>
          <w:bCs/>
          <w:b/>
        </w:rPr>
        <w:t xml:space="preserve">United Arab Emirates Abu Dhabi</w:t>
      </w:r>
      <w:r>
        <w:br/>
      </w:r>
      <w:r>
        <w:t xml:space="preserve">as the economy diversifies away from oil dependence toward sectors such as tourism, renewable energy, and technology.</w:t>
      </w:r>
    </w:p>
    <w:bookmarkEnd w:id="23"/>
    <w:bookmarkStart w:id="24" w:name="X6cc1f597a1ce172f5292f1977cb10b77dfbc27b"/>
    <w:p>
      <w:pPr>
        <w:pStyle w:val="Heading2"/>
      </w:pPr>
      <w:r>
        <w:t xml:space="preserve">5. Sustainability and Environmental Governance</w:t>
      </w:r>
    </w:p>
    <w:p>
      <w:pPr>
        <w:pStyle w:val="FirstParagraph"/>
      </w:pPr>
      <w:r>
        <w:t xml:space="preserve">A burgeoning area of focus for accountants globally is Environmental, Social, and Governance (ESG) reporting.</w:t>
      </w:r>
      <w:r>
        <w:t xml:space="preserve"> </w:t>
      </w:r>
      <w:r>
        <w:rPr>
          <w:bCs/>
          <w:b/>
        </w:rPr>
        <w:t xml:space="preserve">United Arab Emirates Abu Dhabi</w:t>
      </w:r>
      <w:r>
        <w:br/>
      </w:r>
      <w:r>
        <w:t xml:space="preserve">has made significant commitments to sustainability, notably through the hosting of COP28 and its own Net Zero by 2050 Strategic Initiative. Consequently, there is growing pressure on companies to disclose their environmental impact.</w:t>
      </w:r>
    </w:p>
    <w:p>
      <w:pPr>
        <w:pStyle w:val="BodyText"/>
      </w:pPr>
      <w:r>
        <w:t xml:space="preserve">The role of the</w:t>
      </w:r>
      <w:r>
        <w:t xml:space="preserve"> </w:t>
      </w:r>
      <w:r>
        <w:rPr>
          <w:bCs/>
          <w:b/>
        </w:rPr>
        <w:t xml:space="preserve">Accountant</w:t>
      </w:r>
      <w:r>
        <w:br/>
      </w:r>
      <w:r>
        <w:t xml:space="preserve">in this context involves measuring carbon footprints, managing sustainability-related financial risks, and ensuring accurate reporting of ESG metrics. This requires new skills in sustainability accounting and assurance. As stakeholders increasingly demand transparency regarding sustainable practices, accountants in</w:t>
      </w:r>
      <w:r>
        <w:t xml:space="preserve"> </w:t>
      </w:r>
      <w:r>
        <w:rPr>
          <w:bCs/>
          <w:b/>
        </w:rPr>
        <w:t xml:space="preserve">United Arab Emirates Abu Dhabi</w:t>
      </w:r>
      <w:r>
        <w:br/>
      </w:r>
      <w:r>
        <w:t xml:space="preserve">must lead the charge in integrating non-financial data into mainstream corporate reporting.</w:t>
      </w:r>
    </w:p>
    <w:bookmarkEnd w:id="24"/>
    <w:bookmarkStart w:id="25" w:name="X25695aad8a825f42651ba6a4fa044c94ab8d681"/>
    <w:p>
      <w:pPr>
        <w:pStyle w:val="Heading2"/>
      </w:pPr>
      <w:r>
        <w:t xml:space="preserve">6. Talent Development and Professional Standards</w:t>
      </w:r>
    </w:p>
    <w:p>
      <w:pPr>
        <w:pStyle w:val="FirstParagraph"/>
      </w:pPr>
      <w:r>
        <w:t xml:space="preserve">To meet these evolving demands, there is a pressing need for continuous professional development among accountants in</w:t>
      </w:r>
      <w:r>
        <w:t xml:space="preserve"> </w:t>
      </w:r>
      <w:r>
        <w:rPr>
          <w:bCs/>
          <w:b/>
        </w:rPr>
        <w:t xml:space="preserve">United Arab Emirates Abu Dhabi</w:t>
      </w:r>
      <w:r>
        <w:t xml:space="preserve">. Local universities and professional bodies are updating curricula to include courses on tax law, data analytics, and ethical leadership. Moreover, the emphasis on emiratization policies means that local talent must be equipped with high-level technical skills to take up senior roles in the accounting sector.</w:t>
      </w:r>
    </w:p>
    <w:p>
      <w:pPr>
        <w:pStyle w:val="BodyText"/>
      </w:pPr>
      <w:r>
        <w:t xml:space="preserve">Professional accountancy bodies play a crucial role in setting standards and providing certification. For an</w:t>
      </w:r>
      <w:r>
        <w:t xml:space="preserve"> </w:t>
      </w:r>
      <w:r>
        <w:rPr>
          <w:bCs/>
          <w:b/>
        </w:rPr>
        <w:t xml:space="preserve">Accountant</w:t>
      </w:r>
      <w:r>
        <w:br/>
      </w:r>
      <w:r>
        <w:t xml:space="preserve">working in</w:t>
      </w:r>
      <w:r>
        <w:t xml:space="preserve"> </w:t>
      </w:r>
      <w:r>
        <w:rPr>
          <w:bCs/>
          <w:b/>
        </w:rPr>
        <w:t xml:space="preserve">United Arab Emirates Abu Dhabi</w:t>
      </w:r>
      <w:r>
        <w:t xml:space="preserve">, maintaining membership with recognized international or local institutes ensures credibility and access to global best practices. The fusion of local knowledge with global standards creates a robust professional community capable of handling the complexities of the regional economy.</w:t>
      </w:r>
    </w:p>
    <w:bookmarkEnd w:id="25"/>
    <w:bookmarkStart w:id="26" w:name="conclusion"/>
    <w:p>
      <w:pPr>
        <w:pStyle w:val="Heading2"/>
      </w:pPr>
      <w:r>
        <w:t xml:space="preserve">7. Conclusion</w:t>
      </w:r>
    </w:p>
    <w:p>
      <w:pPr>
        <w:pStyle w:val="FirstParagraph"/>
      </w:pPr>
      <w:r>
        <w:t xml:space="preserve">In conclusion, the profession of accounting in</w:t>
      </w:r>
      <w:r>
        <w:t xml:space="preserve"> </w:t>
      </w:r>
      <w:r>
        <w:rPr>
          <w:bCs/>
          <w:b/>
        </w:rPr>
        <w:t xml:space="preserve">United Arab Emirates Abu Dhabi</w:t>
      </w:r>
      <w:r>
        <w:br/>
      </w:r>
      <w:r>
        <w:t xml:space="preserve">is undergoing a renaissance. The traditional boundaries of financial reporting are dissolving, replaced by a multifaceted role that encompasses compliance, technology management, strategic advisory, and sustainability stewardship. For every</w:t>
      </w:r>
      <w:r>
        <w:t xml:space="preserve"> </w:t>
      </w:r>
      <w:r>
        <w:rPr>
          <w:bCs/>
          <w:b/>
        </w:rPr>
        <w:t xml:space="preserve">Accountant</w:t>
      </w:r>
      <w:r>
        <w:br/>
      </w:r>
      <w:r>
        <w:t xml:space="preserve">operating in this dynamic environment, adaptability and continuous learning are paramount.</w:t>
      </w:r>
    </w:p>
    <w:p>
      <w:pPr>
        <w:pStyle w:val="BodyText"/>
      </w:pPr>
      <w:r>
        <w:t xml:space="preserve">The economic vision of</w:t>
      </w:r>
      <w:r>
        <w:t xml:space="preserve"> </w:t>
      </w:r>
      <w:r>
        <w:rPr>
          <w:bCs/>
          <w:b/>
        </w:rPr>
        <w:t xml:space="preserve">United Arab Emirates Abu Dhabi</w:t>
      </w:r>
      <w:r>
        <w:br/>
      </w:r>
      <w:r>
        <w:t xml:space="preserve">relies heavily on the integrity and efficiency of its financial systems. Accountants are the guardians of this integrity. As the region continues to attract global investment and pursue economic diversification, the accountant will remain a key architect of financial stability and growth. Future research should focus on the long-term impact of AI automation on entry-level accounting roles in UAE firms and how educational institutions can further align with industry needs.</w:t>
      </w:r>
    </w:p>
    <w:bookmarkEnd w:id="26"/>
    <w:bookmarkStart w:id="27" w:name="references"/>
    <w:p>
      <w:pPr>
        <w:pStyle w:val="Heading2"/>
      </w:pPr>
      <w:r>
        <w:t xml:space="preserve">References</w:t>
      </w:r>
    </w:p>
    <w:p>
      <w:pPr>
        <w:pStyle w:val="FirstParagraph"/>
      </w:pPr>
      <w:r>
        <w:rPr>
          <w:iCs/>
          <w:i/>
        </w:rPr>
        <w:t xml:space="preserve">Note: In a formal conference submission, this section would include detailed citations of legal texts, academic journals, and industry reports related to UAE tax laws, Abu Dhabi economic plans, and accounting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the Financial Ecosystem of United Arab Emirates Abu Dhabi</dc:title>
  <dc:creator/>
  <cp:keywords/>
  <dcterms:created xsi:type="dcterms:W3CDTF">2026-07-29T20:37:21Z</dcterms:created>
  <dcterms:modified xsi:type="dcterms:W3CDTF">2026-07-29T20:37:21Z</dcterms:modified>
</cp:coreProperties>
</file>

<file path=docProps/custom.xml><?xml version="1.0" encoding="utf-8"?>
<Properties xmlns="http://schemas.openxmlformats.org/officeDocument/2006/custom-properties" xmlns:vt="http://schemas.openxmlformats.org/officeDocument/2006/docPropsVTypes"/>
</file>