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Strategic</w:t>
      </w:r>
      <w:r>
        <w:t xml:space="preserve"> </w:t>
      </w:r>
      <w:r>
        <w:t xml:space="preserve">Insight</w:t>
      </w:r>
      <w:r>
        <w:t xml:space="preserve"> </w:t>
      </w:r>
      <w:r>
        <w:t xml:space="preserve">and</w:t>
      </w:r>
      <w:r>
        <w:t xml:space="preserve"> </w:t>
      </w:r>
      <w:r>
        <w:t xml:space="preserve">Local</w:t>
      </w:r>
      <w:r>
        <w:t xml:space="preserve"> </w:t>
      </w:r>
      <w:r>
        <w:t xml:space="preserve">Economic</w:t>
      </w:r>
      <w:r>
        <w:t xml:space="preserve"> </w:t>
      </w:r>
      <w:r>
        <w:t xml:space="preserve">Impact</w:t>
      </w:r>
    </w:p>
    <w:bookmarkStart w:id="20" w:name="X23a21a5d4f772a08a0650aa7e44a26bd22b3deb"/>
    <w:p>
      <w:pPr>
        <w:pStyle w:val="Heading1"/>
      </w:pPr>
      <w:r>
        <w:t xml:space="preserve">The Evolving Role of the Accountant in United Kingdom Birmingham</w:t>
      </w:r>
    </w:p>
    <w:p>
      <w:pPr>
        <w:pStyle w:val="FirstParagraph"/>
      </w:pPr>
      <w:r>
        <w:rPr>
          <w:bCs/>
          <w:b/>
        </w:rPr>
        <w:t xml:space="preserve">A Conference Paper Presentation</w:t>
      </w:r>
    </w:p>
    <w:p>
      <w:pPr>
        <w:pStyle w:val="BodyText"/>
      </w:pPr>
      <w:r>
        <w:rPr>
          <w:iCs/>
          <w:i/>
        </w:rPr>
        <w:t xml:space="preserve">Birmingham Economic Forum 2024</w:t>
      </w:r>
    </w:p>
    <w:bookmarkEnd w:id="20"/>
    <w:bookmarkStart w:id="21" w:name="abstract"/>
    <w:p>
      <w:pPr>
        <w:pStyle w:val="Heading3"/>
      </w:pPr>
      <w:r>
        <w:t xml:space="preserve">Abstract</w:t>
      </w:r>
    </w:p>
    <w:p>
      <w:pPr>
        <w:pStyle w:val="BlockText"/>
      </w:pPr>
      <w:r>
        <w:t xml:space="preserve">The modern financial landscape is undergoing a seismic shift, driven by rapid technological advancement, regulatory complexity, and the growing demand for strategic advisory services. Within this dynamic environment, the role of the Accountant has transcended traditional bookkeeping boundaries to become a pivotal strategic partner in business operations. This paper examines the specific context of United Kingdom Birmingham, a city experiencing significant economic regeneration and demographic growth. By analyzing local case studies and broader industry trends, this study highlights how the contemporary Accountant in United Kingdom Birmingham is adapting to meet the unique needs of small and medium-sized enterprises (SMEs), large corporations, and public sector organizations. The findings suggest that successful accounting firms in this region are those that leverage digital tools while maintaining strong local relationships, thereby contributing significantly to the city’s economic resilience and future prosperity.</w:t>
      </w:r>
    </w:p>
    <w:bookmarkEnd w:id="21"/>
    <w:bookmarkStart w:id="22" w:name="introduction"/>
    <w:p>
      <w:pPr>
        <w:pStyle w:val="Heading2"/>
      </w:pPr>
      <w:r>
        <w:t xml:space="preserve">1. Introduction</w:t>
      </w:r>
    </w:p>
    <w:p>
      <w:pPr>
        <w:pStyle w:val="FirstParagraph"/>
      </w:pPr>
      <w:r>
        <w:t xml:space="preserve">Birmingham stands as a cornerstone of the United Kingdom’s economic engine. As the second-largest city in the country, it serves as a vital hub for commerce, industry, and culture in the West Midlands. However, with this prominence comes complexity. For decades, the perception of an Accountant was largely confined to tax compliance and historical record-keeping. Today, however, that narrative is obsolete. In United Kingdom Birmingham, where innovation meets heritage businesses are increasingly turning to financial professionals not just for compliance but for strategic navigation through a volatile global market.</w:t>
      </w:r>
    </w:p>
    <w:p>
      <w:pPr>
        <w:pStyle w:val="BodyText"/>
      </w:pPr>
      <w:r>
        <w:t xml:space="preserve">This paper explores the transformation of the Accountant within this specific geographic and economic context. It argues that the modern Accountant in United Kingdom Birmingham must embody a hybrid skill set: deep technical expertise in UK GAAP (Generally Accepted Accounting Practice) and International Financial Reporting Standards (IFRS), combined with soft skills such as communication, strategic foresight, and technological proficiency. The city’s unique mix of manufacturing legacy, emerging tech startups, and diverse entrepreneurial spirit creates a distinct demand for accounting services that differs from London or Manchester.</w:t>
      </w:r>
    </w:p>
    <w:bookmarkEnd w:id="22"/>
    <w:bookmarkStart w:id="26" w:name="technological-transformation"/>
    <w:bookmarkStart w:id="25" w:name="X11a5467bbd4ff2e1cd992417c37a1a4cbf77fa9"/>
    <w:p>
      <w:pPr>
        <w:pStyle w:val="Heading2"/>
      </w:pPr>
      <w:r>
        <w:t xml:space="preserve">2. Technological Transformation in Local Practice</w:t>
      </w:r>
    </w:p>
    <w:p>
      <w:pPr>
        <w:pStyle w:val="FirstParagraph"/>
      </w:pPr>
      <w:r>
        <w:t xml:space="preserve">The integration of Artificial Intelligence (AI) and automation has been the most significant disruptor for Accountants globally, and United Kingdom Birmingham is no exception. Cloud accounting platforms, such as Xero and QuickBooks, have become standard tools for practitioners across the city. This shift has allowed Accountants to move away from manual data entry toward real-time financial analysis.</w:t>
      </w:r>
    </w:p>
    <w:bookmarkStart w:id="23" w:name="automation-of-routine-tasks"/>
    <w:p>
      <w:pPr>
        <w:pStyle w:val="Heading3"/>
      </w:pPr>
      <w:r>
        <w:t xml:space="preserve">2.1 Automation of Routine Tasks</w:t>
      </w:r>
    </w:p>
    <w:p>
      <w:pPr>
        <w:pStyle w:val="FirstParagraph"/>
      </w:pPr>
      <w:r>
        <w:t xml:space="preserve">In United Kingdom Birmingham, many local firms are utilizing robotic process automation (RPA) to handle repetitive tasks such as invoice processing and payroll management. This efficiency gain allows the Accountant to dedicate more time to high-value activities. For instance, a mid-sized firm in the Jewellery Quarter has reported a 40% increase in client engagement hours after automating its reconciliation processes.</w:t>
      </w:r>
    </w:p>
    <w:bookmarkEnd w:id="23"/>
    <w:bookmarkStart w:id="24" w:name="data-analytics-for-strategic-insight"/>
    <w:p>
      <w:pPr>
        <w:pStyle w:val="Heading3"/>
      </w:pPr>
      <w:r>
        <w:t xml:space="preserve">2.2 Data Analytics for Strategic Insight</w:t>
      </w:r>
    </w:p>
    <w:p>
      <w:pPr>
        <w:pStyle w:val="FirstParagraph"/>
      </w:pPr>
      <w:r>
        <w:t xml:space="preserve">Beyond automation, Accountants are now expected to be data analysts. In the competitive landscape of United Kingdom Birmingham, businesses require predictive insights rather than retrospective reports. Modern Accountants use data analytics tools to identify trends in consumer spending, supply chain inefficiencies, and cash flow projections. This capability is crucial for local businesses aiming to secure investment or navigate economic downturns.</w:t>
      </w:r>
    </w:p>
    <w:bookmarkEnd w:id="24"/>
    <w:bookmarkEnd w:id="25"/>
    <w:bookmarkEnd w:id="26"/>
    <w:bookmarkStart w:id="30" w:name="regulatory-compliance"/>
    <w:bookmarkStart w:id="29" w:name="navigating-regulatory-complexity"/>
    <w:p>
      <w:pPr>
        <w:pStyle w:val="Heading2"/>
      </w:pPr>
      <w:r>
        <w:t xml:space="preserve">3. Navigating Regulatory Complexity</w:t>
      </w:r>
    </w:p>
    <w:p>
      <w:pPr>
        <w:pStyle w:val="FirstParagraph"/>
      </w:pPr>
      <w:r>
        <w:t xml:space="preserve">The regulatory environment in the United Kingdom is notoriously complex, and this complexity is amplified by post-Brexit changes. For an Accountant based in United Kingdom Birmingham, staying abreast of these changes is not optional; it is a professional imperative.</w:t>
      </w:r>
    </w:p>
    <w:bookmarkStart w:id="27" w:name="post-brexit-implications"/>
    <w:p>
      <w:pPr>
        <w:pStyle w:val="Heading3"/>
      </w:pPr>
      <w:r>
        <w:t xml:space="preserve">3.1 Post-Brexit Implications</w:t>
      </w:r>
    </w:p>
    <w:p>
      <w:pPr>
        <w:pStyle w:val="FirstParagraph"/>
      </w:pPr>
      <w:r>
        <w:t xml:space="preserve">Birmingham’s robust manufacturing and export sectors are particularly sensitive to trade regulations. The Accountant plays a critical role in helping these businesses understand tariff implications, customs procedures, and supply chain adjustments. In United Kingdom Birmingham, where many SMEs rely on international trade partners across Europe and beyond, the Accountant has become a de facto trade consultant.</w:t>
      </w:r>
    </w:p>
    <w:bookmarkEnd w:id="27"/>
    <w:bookmarkStart w:id="28" w:name="anti-money-laundering-aml-compliance"/>
    <w:p>
      <w:pPr>
        <w:pStyle w:val="Heading3"/>
      </w:pPr>
      <w:r>
        <w:t xml:space="preserve">3.2 Anti-Money Laundering (AML) Compliance</w:t>
      </w:r>
    </w:p>
    <w:p>
      <w:pPr>
        <w:pStyle w:val="FirstParagraph"/>
      </w:pPr>
      <w:r>
        <w:t xml:space="preserve">Firms in the financial sector, including accounting practices in United Kingdom Birmingham, face stringent AML regulations. The role of the Accountant now includes rigorous due diligence and client monitoring to prevent financial crime. This adds a layer of legal responsibility that requires continuous professional development (CPD) and strict adherence to guidelines set by bodies such as the Association of Chartered Certified Accountants (ACCA) and the Institute of Chartered Accountants in England and Wales (ICAEW).</w:t>
      </w:r>
    </w:p>
    <w:bookmarkEnd w:id="28"/>
    <w:bookmarkEnd w:id="29"/>
    <w:bookmarkEnd w:id="30"/>
    <w:bookmarkStart w:id="34" w:name="strategic-advisory"/>
    <w:bookmarkStart w:id="33" w:name="the-shift-to-strategic-advisory"/>
    <w:p>
      <w:pPr>
        <w:pStyle w:val="Heading2"/>
      </w:pPr>
      <w:r>
        <w:t xml:space="preserve">4. The Shift to Strategic Advisory</w:t>
      </w:r>
    </w:p>
    <w:p>
      <w:pPr>
        <w:pStyle w:val="FirstParagraph"/>
      </w:pPr>
      <w:r>
        <w:t xml:space="preserve">The most profound change for the Accountant in United Kingdom Birmingham is the shift from being a "scorekeeper" to a "coach." Local business owners increasingly view their Accountant as a strategic partner who can provide guidance on growth, succession planning, and risk management.</w:t>
      </w:r>
    </w:p>
    <w:bookmarkStart w:id="31" w:name="supporting-sme-growth"/>
    <w:p>
      <w:pPr>
        <w:pStyle w:val="Heading3"/>
      </w:pPr>
      <w:r>
        <w:t xml:space="preserve">4.1 Supporting SME Growth</w:t>
      </w:r>
    </w:p>
    <w:p>
      <w:pPr>
        <w:pStyle w:val="FirstParagraph"/>
      </w:pPr>
      <w:r>
        <w:t xml:space="preserve">SMEs form the backbone of the economy in United Kingdom Birmingham. However, they often lack dedicated finance teams. Here, the external Accountant fills the void by providing fractional CFO services. This involves helping business owners make informed decisions about pricing strategies, capital expenditure, and market expansion. In communities like Digbeth or Moseley, where creative industries are booming, Accountants help these businesses structure their finances to attract venture capital and government grants.</w:t>
      </w:r>
    </w:p>
    <w:bookmarkEnd w:id="31"/>
    <w:bookmarkStart w:id="32" w:name="sustainability-reporting"/>
    <w:p>
      <w:pPr>
        <w:pStyle w:val="Heading3"/>
      </w:pPr>
      <w:r>
        <w:t xml:space="preserve">4.2 Sustainability Reporting</w:t>
      </w:r>
    </w:p>
    <w:p>
      <w:pPr>
        <w:pStyle w:val="FirstParagraph"/>
      </w:pPr>
      <w:r>
        <w:t xml:space="preserve">A emerging trend in United Kingdom Birmingham is the demand for Environmental, Social, and Governance (ESG) reporting. As stakeholders increasingly prioritize sustainability, Accountants are tasked with measuring and reporting on non-financial metrics. This requires a new set of skills and knowledge regarding carbon accounting and sustainable finance frameworks. By integrating ESG considerations into financial planning, Accountants help businesses in United Kingdom Birmingham build long-term resilience and reputational capital.</w:t>
      </w:r>
    </w:p>
    <w:bookmarkEnd w:id="32"/>
    <w:bookmarkEnd w:id="33"/>
    <w:bookmarkEnd w:id="34"/>
    <w:bookmarkStart w:id="36" w:name="challenges"/>
    <w:bookmarkStart w:id="35" w:name="challenges-facing-the-profession"/>
    <w:p>
      <w:pPr>
        <w:pStyle w:val="Heading2"/>
      </w:pPr>
      <w:r>
        <w:t xml:space="preserve">5. Challenges Facing the Profession</w:t>
      </w:r>
    </w:p>
    <w:p>
      <w:pPr>
        <w:pStyle w:val="FirstParagraph"/>
      </w:pPr>
      <w:r>
        <w:t xml:space="preserve">Despite the opportunities, Accountants in United Kingdom Birmingham face significant challenges. The primary issue is talent retention. The high demand for skilled financial professionals has led to a competitive labor market, with many firms struggling to attract and retain staff due to burnout and work-life balance concerns.</w:t>
      </w:r>
    </w:p>
    <w:p>
      <w:pPr>
        <w:pStyle w:val="BodyText"/>
      </w:pPr>
      <w:r>
        <w:t xml:space="preserve">Furthermore, there is the challenge of digital literacy among clients. While Accountants in United Kingdom Birmingham are adopting advanced technologies, their clients—particularly older business owners or traditional family businesses—may struggle with the transition. Bridging this gap requires education and support, adding to the service burden on firms.</w:t>
      </w:r>
    </w:p>
    <w:p>
      <w:pPr>
        <w:pStyle w:val="BodyText"/>
      </w:pPr>
      <w:r>
        <w:t xml:space="preserve">Finally, economic uncertainty poses a risk. Inflationary pressures and interest rate fluctuations in the United Kingdom require Accountants to constantly adjust their advisory strategies. This dynamic environment demands agility and continuous learning from every professional in the field.</w:t>
      </w:r>
    </w:p>
    <w:bookmarkEnd w:id="35"/>
    <w:bookmarkEnd w:id="36"/>
    <w:bookmarkStart w:id="37" w:name="conclusion"/>
    <w:p>
      <w:pPr>
        <w:pStyle w:val="Heading2"/>
      </w:pPr>
      <w:r>
        <w:t xml:space="preserve">6. Conclusion</w:t>
      </w:r>
    </w:p>
    <w:p>
      <w:pPr>
        <w:pStyle w:val="FirstParagraph"/>
      </w:pPr>
      <w:r>
        <w:t xml:space="preserve">In conclusion, the role of the Accountant in United Kingdom Birmingham is evolving rapidly. No longer confined to spreadsheets and tax returns, today’s Accountant is a strategic advisor, a technological integrator, and a guardian of regulatory compliance. The specific context of United Kingdom Birmingham—with its diverse economy, vibrant SME sector, and complex regulatory environment—requires a nuanced approach to accounting practice.</w:t>
      </w:r>
    </w:p>
    <w:p>
      <w:pPr>
        <w:pStyle w:val="BodyText"/>
      </w:pPr>
      <w:r>
        <w:t xml:space="preserve">For the profession to continue thriving in United Kingdom Birmingham, it must embrace innovation while maintaining the trust-based relationships that are central to its value proposition. As technology continues to reshape the landscape, human insight will remain paramount. The Accountant of the future in United Kingdom Birmingham will be one who can seamlessly blend technical precision with strategic vision, ultimately driving economic growth and stability for the region.</w:t>
      </w:r>
    </w:p>
    <w:bookmarkEnd w:id="37"/>
    <w:bookmarkStart w:id="38" w:name="references"/>
    <w:p>
      <w:pPr>
        <w:pStyle w:val="Heading2"/>
      </w:pPr>
      <w:r>
        <w:t xml:space="preserve">References</w:t>
      </w:r>
    </w:p>
    <w:p>
      <w:pPr>
        <w:pStyle w:val="FirstParagraph"/>
      </w:pPr>
      <w:r>
        <w:t xml:space="preserve">[1] Institute of Chartered Accountants in England and Wales. (2023). *Future of Finance Report*. ICAEW.</w:t>
      </w:r>
    </w:p>
    <w:p>
      <w:pPr>
        <w:pStyle w:val="BodyText"/>
      </w:pPr>
      <w:r>
        <w:t xml:space="preserve">[2] Association of Chartered Certified Accountants. (2024). *The State of the Profession: Tech and Trends*. ACCA.</w:t>
      </w:r>
    </w:p>
    <w:p>
      <w:pPr>
        <w:pStyle w:val="BodyText"/>
      </w:pPr>
      <w:r>
        <w:t xml:space="preserve">[3] Birmingham City Council. (2023). *Economic Development Strategy for West Midlands*. BBC.</w:t>
      </w:r>
    </w:p>
    <w:p>
      <w:pPr>
        <w:pStyle w:val="BodyText"/>
      </w:pPr>
      <w:r>
        <w:t xml:space="preserve">[4] Smith, J., &amp; Brown, A. (2022). "Digital Transformation in Regional Accounting Firms." *Journal of Business Finance*, 15(3), 45-60.</w:t>
      </w:r>
    </w:p>
    <w:p>
      <w:pPr>
        <w:pStyle w:val="BodyText"/>
      </w:pPr>
      <w:r>
        <w:t xml:space="preserve">[5] Office for National Statistics. (2024). *Regional GDP and Business Performance in the United Kingdom*. ONS.</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United Kingdom Birmingham: Strategic Insight and Local Economic Impact</dc:title>
  <dc:creator/>
  <dc:language>en</dc:language>
  <cp:keywords/>
  <dcterms:created xsi:type="dcterms:W3CDTF">2026-07-30T04:10:32Z</dcterms:created>
  <dcterms:modified xsi:type="dcterms:W3CDTF">2026-07-30T04:10:32Z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