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Manchester,</w:t>
      </w:r>
      <w:r>
        <w:t xml:space="preserve"> </w:t>
      </w:r>
      <w:r>
        <w:t xml:space="preserve">United</w:t>
      </w:r>
      <w:r>
        <w:t xml:space="preserve"> </w:t>
      </w:r>
      <w:r>
        <w:t xml:space="preserve">Kingdom</w:t>
      </w:r>
    </w:p>
    <w:p>
      <w:pPr>
        <w:pStyle w:val="FirstParagraph"/>
      </w:pPr>
      <w:r>
        <w:t xml:space="preserve">```html</w:t>
      </w:r>
    </w:p>
    <w:bookmarkStart w:id="33" w:name="X1ef18e62cb225af4ed9dd65c29f0a81675a9ab7"/>
    <w:p>
      <w:pPr>
        <w:pStyle w:val="Heading1"/>
      </w:pPr>
      <w:r>
        <w:t xml:space="preserve">The Evolving Role of the Accountant in Manchester, United Kingdom</w:t>
      </w:r>
    </w:p>
    <w:p>
      <w:pPr>
        <w:pStyle w:val="FirstParagraph"/>
      </w:pPr>
      <w:r>
        <w:rPr>
          <w:bCs/>
          <w:b/>
        </w:rPr>
        <w:t xml:space="preserve">A Conference Paper Presented at the UK Financial Strategy Forum</w:t>
      </w:r>
    </w:p>
    <w:p>
      <w:pPr>
        <w:pStyle w:val="BodyText"/>
      </w:pPr>
      <w:r>
        <w:rPr>
          <w:iCs/>
          <w:i/>
        </w:rPr>
        <w:t xml:space="preserve">Date: October 24, 2023 | Location: Manchester, United Kingdom</w:t>
      </w:r>
    </w:p>
    <w:bookmarkStart w:id="20" w:name="abstract"/>
    <w:p>
      <w:pPr>
        <w:pStyle w:val="Heading3"/>
      </w:pPr>
      <w:r>
        <w:t xml:space="preserve">Abstract</w:t>
      </w:r>
    </w:p>
    <w:p>
      <w:pPr>
        <w:pStyle w:val="FirstParagraph"/>
      </w:pPr>
      <w:r>
        <w:t xml:space="preserve">This paper examines the contemporary landscape of the accounting profession within Manchester, United Kingdom. As a major economic hub in Northern England, Manchester has witnessed significant transformation in its financial services sector. The role of the Accountant has shifted from traditional bookkeeping to becoming a strategic business partner and digital advisor. This study analyzes current trends such as automation, regulatory changes under UK GAAP and IFRS standards, and the impact of Manchester's growing startup ecosystem on professional accounting practices.</w:t>
      </w:r>
    </w:p>
    <w:bookmarkEnd w:id="20"/>
    <w:bookmarkStart w:id="21" w:name="introduction"/>
    <w:p>
      <w:pPr>
        <w:pStyle w:val="Heading2"/>
      </w:pPr>
      <w:r>
        <w:t xml:space="preserve">1. Introduction</w:t>
      </w:r>
    </w:p>
    <w:p>
      <w:pPr>
        <w:pStyle w:val="FirstParagraph"/>
      </w:pPr>
      <w:r>
        <w:t xml:space="preserve">The city of Manchester has long been recognized as a powerhouse of commerce in the</w:t>
      </w:r>
      <w:r>
        <w:t xml:space="preserve"> </w:t>
      </w:r>
      <w:r>
        <w:rPr>
          <w:bCs/>
          <w:b/>
        </w:rPr>
        <w:t xml:space="preserve">United Kingdom</w:t>
      </w:r>
      <w:r>
        <w:t xml:space="preserve">. Historically driven by textile manufacturing during the Industrial Revolution, modern Manchester has diversified into sectors including finance, technology, media, and professional services. Central to this economic diversity is the profession of accounting. In this dynamic environment, the Accountant serves not merely as a recorder of past financial data but as a critical architect of future business strategy.</w:t>
      </w:r>
    </w:p>
    <w:p>
      <w:pPr>
        <w:pStyle w:val="BodyText"/>
      </w:pPr>
      <w:r>
        <w:t xml:space="preserve">This conference paper aims to explore how the identity and function of the Accountant in Manchester are evolving in response to global digitalization, post-Brexit regulatory frameworks, and local economic initiatives. By focusing on</w:t>
      </w:r>
      <w:r>
        <w:t xml:space="preserve"> </w:t>
      </w:r>
      <w:r>
        <w:rPr>
          <w:bCs/>
          <w:b/>
        </w:rPr>
        <w:t xml:space="preserve">Manchester</w:t>
      </w:r>
      <w:r>
        <w:t xml:space="preserve">, we can observe micro-level trends that reflect broader shifts across the</w:t>
      </w:r>
      <w:r>
        <w:t xml:space="preserve"> </w:t>
      </w:r>
      <w:r>
        <w:rPr>
          <w:bCs/>
          <w:b/>
        </w:rPr>
        <w:t xml:space="preserve">United Kingdom</w:t>
      </w:r>
      <w:r>
        <w:t xml:space="preserve">.</w:t>
      </w:r>
    </w:p>
    <w:bookmarkEnd w:id="21"/>
    <w:bookmarkStart w:id="22" w:name="X65f2b4a9d18c89c4620cce686d8d3f8fbfc4c3c"/>
    <w:p>
      <w:pPr>
        <w:pStyle w:val="Heading2"/>
      </w:pPr>
      <w:r>
        <w:t xml:space="preserve">2. The Historical Context of Accounting in Manchester</w:t>
      </w:r>
    </w:p>
    <w:p>
      <w:pPr>
        <w:pStyle w:val="FirstParagraph"/>
      </w:pPr>
      <w:r>
        <w:t xml:space="preserve">To understand the present, one must acknowledge the past. For centuries, trade in Manchester required meticulous record-keeping to manage goods flowing through its canals and railways. Early Accountants were essential for merchants dealing with cotton and wool exports across the</w:t>
      </w:r>
      <w:r>
        <w:t xml:space="preserve"> </w:t>
      </w:r>
      <w:r>
        <w:rPr>
          <w:bCs/>
          <w:b/>
        </w:rPr>
        <w:t xml:space="preserve">United Kingdom</w:t>
      </w:r>
      <w:r>
        <w:t xml:space="preserve">. These practitioners focused heavily on compliance and taxation.</w:t>
      </w:r>
    </w:p>
    <w:p>
      <w:pPr>
        <w:pStyle w:val="BodyText"/>
      </w:pPr>
      <w:r>
        <w:t xml:space="preserve">Today, while compliance remains vital, it no longer dominates the job description of a modern Accountant. The integration of Manchester into the global financial network means that local firms must compete with London-based giants. Consequently, Manchester’s Accountants have had to differentiate themselves through specialization in regional industries such as digital media at MediaCityUK and advanced manufacturing in Trafford Park.</w:t>
      </w:r>
    </w:p>
    <w:bookmarkEnd w:id="22"/>
    <w:bookmarkStart w:id="25" w:name="digital-transformation-and-automation"/>
    <w:p>
      <w:pPr>
        <w:pStyle w:val="Heading2"/>
      </w:pPr>
      <w:r>
        <w:t xml:space="preserve">3. Digital Transformation and Automation</w:t>
      </w:r>
    </w:p>
    <w:p>
      <w:pPr>
        <w:pStyle w:val="FirstParagraph"/>
      </w:pPr>
      <w:r>
        <w:t xml:space="preserve">The most significant disruptor facing the Accountant today is technology. In Manchester, firms are increasingly adopting cloud-based accounting software (such as Xero, QuickBooks Online, and Sage) to streamline processes for clients. This shift allows the Accountant to move away from manual data entry toward high-value advisory services.</w:t>
      </w:r>
    </w:p>
    <w:bookmarkStart w:id="23" w:name="impact-on-skill-sets"/>
    <w:p>
      <w:pPr>
        <w:pStyle w:val="Heading3"/>
      </w:pPr>
      <w:r>
        <w:t xml:space="preserve">3.1 Impact on Skill Sets</w:t>
      </w:r>
    </w:p>
    <w:p>
      <w:pPr>
        <w:pStyle w:val="FirstParagraph"/>
      </w:pPr>
      <w:r>
        <w:t xml:space="preserve">The modern Accountant in Manchester must possess strong digital literacy. Data analytics tools are now standard, enabling professionals to provide real-time insights rather than retrospective reports. For startups and SMEs (Small and Medium Enterprises) proliferating across the city, this real-time analysis is crucial for survival and growth.</w:t>
      </w:r>
    </w:p>
    <w:bookmarkEnd w:id="23"/>
    <w:bookmarkStart w:id="24" w:name="artificial-intelligence"/>
    <w:p>
      <w:pPr>
        <w:pStyle w:val="Heading3"/>
      </w:pPr>
      <w:r>
        <w:t xml:space="preserve">3.2 Artificial Intelligence</w:t>
      </w:r>
    </w:p>
    <w:p>
      <w:pPr>
        <w:pStyle w:val="FirstParagraph"/>
      </w:pPr>
      <w:r>
        <w:t xml:space="preserve">While AI threatens routine tasks, it creates opportunities for strategic Accountants to interpret complex datasets. In</w:t>
      </w:r>
      <w:r>
        <w:t xml:space="preserve"> </w:t>
      </w:r>
      <w:r>
        <w:rPr>
          <w:bCs/>
          <w:b/>
        </w:rPr>
        <w:t xml:space="preserve">Manchester</w:t>
      </w:r>
      <w:r>
        <w:t xml:space="preserve">, several universities are partnering with local firms to upskill students in forensic accounting and data science, ensuring the next generation of Accountants is prepared for a tech-driven</w:t>
      </w:r>
      <w:r>
        <w:t xml:space="preserve"> </w:t>
      </w:r>
      <w:r>
        <w:rPr>
          <w:bCs/>
          <w:b/>
        </w:rPr>
        <w:t xml:space="preserve">United Kingdom</w:t>
      </w:r>
      <w:r>
        <w:t xml:space="preserve"> </w:t>
      </w:r>
      <w:r>
        <w:t xml:space="preserve">market.</w:t>
      </w:r>
    </w:p>
    <w:bookmarkEnd w:id="24"/>
    <w:bookmarkEnd w:id="25"/>
    <w:bookmarkStart w:id="27" w:name="Xed5eafcdafbf8e8f88fa6a812e60c843cf85dc3"/>
    <w:p>
      <w:pPr>
        <w:pStyle w:val="Heading2"/>
      </w:pPr>
      <w:r>
        <w:t xml:space="preserve">4. Regulatory Changes and Brexit Implications</w:t>
      </w:r>
    </w:p>
    <w:p>
      <w:pPr>
        <w:pStyle w:val="FirstParagraph"/>
      </w:pPr>
      <w:r>
        <w:t xml:space="preserve">The impact of Brexit on the</w:t>
      </w:r>
      <w:r>
        <w:t xml:space="preserve"> </w:t>
      </w:r>
      <w:r>
        <w:rPr>
          <w:bCs/>
          <w:b/>
        </w:rPr>
        <w:t xml:space="preserve">United Kingdom</w:t>
      </w:r>
      <w:r>
        <w:t xml:space="preserve">'s financial sector cannot be overstated. For Accountants based in Manchester, this has meant navigating new customs regulations, VAT changes for cross-border trade with Europe, and alterations to labor laws affecting workforce management.</w:t>
      </w:r>
    </w:p>
    <w:bookmarkStart w:id="26" w:name="tax-compliance"/>
    <w:p>
      <w:pPr>
        <w:pStyle w:val="Heading3"/>
      </w:pPr>
      <w:r>
        <w:t xml:space="preserve">4.1 Tax Compliance</w:t>
      </w:r>
    </w:p>
    <w:p>
      <w:pPr>
        <w:pStyle w:val="FirstParagraph"/>
      </w:pPr>
      <w:r>
        <w:t xml:space="preserve">The complexity of tax codes has increased significantly. The Accountant now plays a pivotal role in mitigating risks associated with international trade discrepancies. Manchester’s proximity to major ports and logistics hubs makes accurate tariff classification and customs reporting essential services provided by local firms.</w:t>
      </w:r>
    </w:p>
    <w:bookmarkEnd w:id="26"/>
    <w:bookmarkEnd w:id="27"/>
    <w:bookmarkStart w:id="28" w:name="sustainability-and-esg-reporting"/>
    <w:p>
      <w:pPr>
        <w:pStyle w:val="Heading2"/>
      </w:pPr>
      <w:r>
        <w:t xml:space="preserve">5. Sustainability and ESG Reporting</w:t>
      </w:r>
    </w:p>
    <w:p>
      <w:pPr>
        <w:pStyle w:val="FirstParagraph"/>
      </w:pPr>
      <w:r>
        <w:t xml:space="preserve">A growing trend globally, reflected strongly in</w:t>
      </w:r>
      <w:r>
        <w:t xml:space="preserve"> </w:t>
      </w:r>
      <w:r>
        <w:rPr>
          <w:bCs/>
          <w:b/>
        </w:rPr>
        <w:t xml:space="preserve">Manchester</w:t>
      </w:r>
      <w:r>
        <w:t xml:space="preserve">, is the emphasis on Environmental, Social, and Governance (ESG) criteria. Stakeholders in the</w:t>
      </w:r>
      <w:r>
        <w:t xml:space="preserve"> </w:t>
      </w:r>
      <w:r>
        <w:rPr>
          <w:bCs/>
          <w:b/>
        </w:rPr>
        <w:t xml:space="preserve">United Kingdom</w:t>
      </w:r>
      <w:r>
        <w:t xml:space="preserve">, including investors and consumers, demand transparency regarding corporate sustainability.</w:t>
      </w:r>
    </w:p>
    <w:p>
      <w:pPr>
        <w:pStyle w:val="BodyText"/>
      </w:pPr>
      <w:r>
        <w:t xml:space="preserve">The Accountant is increasingly tasked with non-financial reporting. This involves calculating carbon footprints for clients and ensuring compliance with upcoming mandatory climate-related financial disclosures in the UK. Manchester’s commitment to becoming a net-zero city by 2038 drives local businesses to seek Accountants who can integrate sustainability metrics into their financial models.</w:t>
      </w:r>
    </w:p>
    <w:bookmarkEnd w:id="28"/>
    <w:bookmarkStart w:id="29" w:name="community-engagement-and-education"/>
    <w:p>
      <w:pPr>
        <w:pStyle w:val="Heading2"/>
      </w:pPr>
      <w:r>
        <w:t xml:space="preserve">6. Community Engagement and Education</w:t>
      </w:r>
    </w:p>
    <w:p>
      <w:pPr>
        <w:pStyle w:val="FirstParagraph"/>
      </w:pPr>
      <w:r>
        <w:t xml:space="preserve">Beyond corporate responsibilities, Accountants in</w:t>
      </w:r>
      <w:r>
        <w:t xml:space="preserve"> </w:t>
      </w:r>
      <w:r>
        <w:rPr>
          <w:bCs/>
          <w:b/>
        </w:rPr>
        <w:t xml:space="preserve">Manchester</w:t>
      </w:r>
      <w:r>
        <w:t xml:space="preserve"> </w:t>
      </w:r>
      <w:r>
        <w:t xml:space="preserve">play a vital role in community development. Many firms sponsor local entrepreneurship programs, offering pro bono financial advice to startups emerging from hubs like the Jigsaw Business Centre.</w:t>
      </w:r>
    </w:p>
    <w:p>
      <w:pPr>
        <w:pStyle w:val="BodyText"/>
      </w:pPr>
      <w:r>
        <w:t xml:space="preserve">Educational institutions such as the University of Manchester and Manchester Metropolitan University collaborate closely with professional bodies (like ACCA and ICAEW) to ensure curricula remain relevant. This symbiosis ensures that the pipeline of new Accountants entering the</w:t>
      </w:r>
      <w:r>
        <w:t xml:space="preserve"> </w:t>
      </w:r>
      <w:r>
        <w:rPr>
          <w:bCs/>
          <w:b/>
        </w:rPr>
        <w:t xml:space="preserve">United Kingdom</w:t>
      </w:r>
      <w:r>
        <w:t xml:space="preserve">'s workforce is well-prepared for modern challenges.</w:t>
      </w:r>
    </w:p>
    <w:bookmarkEnd w:id="29"/>
    <w:bookmarkStart w:id="30" w:name="challenges-facing-the-profession"/>
    <w:p>
      <w:pPr>
        <w:pStyle w:val="Heading2"/>
      </w:pPr>
      <w:r>
        <w:t xml:space="preserve">7. Challenges Facing the Profession</w:t>
      </w:r>
    </w:p>
    <w:p>
      <w:pPr>
        <w:pStyle w:val="FirstParagraph"/>
      </w:pPr>
      <w:r>
        <w:t xml:space="preserve">Despite its evolution, the profession faces hurdles:</w:t>
      </w:r>
    </w:p>
    <w:p>
      <w:pPr>
        <w:numPr>
          <w:ilvl w:val="0"/>
          <w:numId w:val="1001"/>
        </w:numPr>
        <w:pStyle w:val="Compact"/>
      </w:pPr>
      <w:r>
        <w:rPr>
          <w:bCs/>
          <w:b/>
        </w:rPr>
        <w:t xml:space="preserve">Talent Retention:</w:t>
      </w:r>
      <w:r>
        <w:t xml:space="preserve"> </w:t>
      </w:r>
      <w:r>
        <w:t xml:space="preserve">Attracting young talent to traditional accounting roles in Manchester is difficult given competition from fintech companies.</w:t>
      </w:r>
    </w:p>
    <w:p>
      <w:pPr>
        <w:numPr>
          <w:ilvl w:val="0"/>
          <w:numId w:val="1001"/>
        </w:numPr>
        <w:pStyle w:val="Compact"/>
      </w:pPr>
      <w:r>
        <w:rPr>
          <w:bCs/>
          <w:b/>
        </w:rPr>
        <w:t xml:space="preserve">Digital Divide:</w:t>
      </w:r>
      <w:r>
        <w:t xml:space="preserve"> </w:t>
      </w:r>
      <w:r>
        <w:t xml:space="preserve">Not all SMEs in Greater Manchester can afford advanced software, requiring Accountants to provide more hands-on technical support.</w:t>
      </w:r>
    </w:p>
    <w:p>
      <w:pPr>
        <w:numPr>
          <w:ilvl w:val="0"/>
          <w:numId w:val="1001"/>
        </w:numPr>
        <w:pStyle w:val="Compact"/>
      </w:pPr>
      <w:r>
        <w:rPr>
          <w:bCs/>
          <w:b/>
        </w:rPr>
        <w:t xml:space="preserve">Economic Volatility:</w:t>
      </w:r>
      <w:r>
        <w:t xml:space="preserve"> </w:t>
      </w:r>
      <w:r>
        <w:t xml:space="preserve">Inflation and interest rate fluctuations in the UK require Accountants to constantly adjust cash flow forecasts for clients.</w:t>
      </w:r>
    </w:p>
    <w:bookmarkEnd w:id="30"/>
    <w:bookmarkStart w:id="31" w:name="conclusion"/>
    <w:p>
      <w:pPr>
        <w:pStyle w:val="Heading2"/>
      </w:pPr>
      <w:r>
        <w:t xml:space="preserve">8. Conclusion</w:t>
      </w:r>
    </w:p>
    <w:p>
      <w:pPr>
        <w:pStyle w:val="FirstParagraph"/>
      </w:pPr>
      <w:r>
        <w:t xml:space="preserve">The Accountant in Manchester is far from obsolete; rather, they are more critical than ever. As a central figure in the financial infrastructure of the</w:t>
      </w:r>
      <w:r>
        <w:t xml:space="preserve"> </w:t>
      </w:r>
      <w:r>
        <w:rPr>
          <w:bCs/>
          <w:b/>
        </w:rPr>
        <w:t xml:space="preserve">United Kingdom</w:t>
      </w:r>
      <w:r>
        <w:t xml:space="preserve">, the Manchester-based Accountant bridges the gap between complex regulatory environments and practical business operations.</w:t>
      </w:r>
    </w:p>
    <w:p>
      <w:pPr>
        <w:pStyle w:val="BodyText"/>
      </w:pPr>
      <w:r>
        <w:t xml:space="preserve">The trajectory points toward a future where technology handles computation, allowing human Accountants to focus on interpretation, strategy, and ethical oversight. For policymakers and educators in Manchester, supporting this transition through infrastructure investment and updated educational standards is paramount. By embracing change, the accounting profession will continue to drive economic resilience in</w:t>
      </w:r>
      <w:r>
        <w:t xml:space="preserve"> </w:t>
      </w:r>
      <w:r>
        <w:rPr>
          <w:bCs/>
          <w:b/>
        </w:rPr>
        <w:t xml:space="preserve">Manchester</w:t>
      </w:r>
      <w:r>
        <w:t xml:space="preserve"> </w:t>
      </w:r>
      <w:r>
        <w:t xml:space="preserve">for decades to come.</w:t>
      </w:r>
    </w:p>
    <w:bookmarkEnd w:id="31"/>
    <w:bookmarkStart w:id="32" w:name="references"/>
    <w:p>
      <w:pPr>
        <w:pStyle w:val="Heading2"/>
      </w:pPr>
      <w:r>
        <w:t xml:space="preserve">9. References</w:t>
      </w:r>
    </w:p>
    <w:p>
      <w:pPr>
        <w:pStyle w:val="FirstParagraph"/>
      </w:pPr>
      <w:r>
        <w:t xml:space="preserve">[1] HM Revenue &amp; Customs. (2023).</w:t>
      </w:r>
      <w:r>
        <w:t xml:space="preserve"> </w:t>
      </w:r>
      <w:r>
        <w:rPr>
          <w:iCs/>
          <w:i/>
        </w:rPr>
        <w:t xml:space="preserve">Tax Statistics and Compliance Reports.</w:t>
      </w:r>
    </w:p>
    <w:p>
      <w:pPr>
        <w:pStyle w:val="BodyText"/>
      </w:pPr>
      <w:r>
        <w:t xml:space="preserve">[2] Office for National Statistics. (2023).</w:t>
      </w:r>
      <w:r>
        <w:t xml:space="preserve"> </w:t>
      </w:r>
      <w:r>
        <w:rPr>
          <w:iCs/>
          <w:i/>
        </w:rPr>
        <w:t xml:space="preserve">Economic Output in the North West of England.</w:t>
      </w:r>
    </w:p>
    <w:p>
      <w:pPr>
        <w:pStyle w:val="BodyText"/>
      </w:pPr>
      <w:r>
        <w:t xml:space="preserve">[3] ACCA Global. (2023).</w:t>
      </w:r>
      <w:r>
        <w:t xml:space="preserve"> </w:t>
      </w:r>
      <w:r>
        <w:rPr>
          <w:iCs/>
          <w:i/>
        </w:rPr>
        <w:t xml:space="preserve">The Future of Finance: Automation and Ethics.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Manchester, United Kingdom</dc:title>
  <dc:creator/>
  <dc:language>en</dc:language>
  <cp:keywords/>
  <dcterms:created xsi:type="dcterms:W3CDTF">2026-07-29T15:36:10Z</dcterms:created>
  <dcterms:modified xsi:type="dcterms:W3CDTF">2026-07-29T15:36:10Z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