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Economic</w:t>
      </w:r>
      <w:r>
        <w:t xml:space="preserve"> </w:t>
      </w:r>
      <w:r>
        <w:t xml:space="preserve">Volatility</w:t>
      </w:r>
    </w:p>
    <w:bookmarkStart w:id="29" w:name="X1547d9d65b6f1b721f10127a4ea87fcbd1b9bbb"/>
    <w:p>
      <w:pPr>
        <w:pStyle w:val="Heading1"/>
      </w:pPr>
      <w:r>
        <w:t xml:space="preserve">The Evolving Role of the Accountant in United States Houston: Navigating Regulatory Complexity and Economic Volatility</w:t>
      </w:r>
    </w:p>
    <w:p>
      <w:pPr>
        <w:pStyle w:val="FirstParagraph"/>
      </w:pPr>
      <w:r>
        <w:rPr>
          <w:iCs/>
          <w:i/>
          <w:bCs/>
          <w:b/>
        </w:rPr>
        <w:t xml:space="preserve">Presentation for the Annual Symposium on Regional Economic Development and Financial Standards</w:t>
      </w:r>
      <w:r>
        <w:br/>
      </w:r>
      <w:r>
        <w:rPr>
          <w:iCs/>
          <w:i/>
          <w:bCs/>
          <w:b/>
        </w:rPr>
        <w:t xml:space="preserve">Houston, Texas, United States</w:t>
      </w:r>
    </w:p>
    <w:p>
      <w:r>
        <w:pict>
          <v:rect style="width:0;height:1.5pt" o:hralign="center" o:hrstd="t" o:hr="t"/>
        </w:pict>
      </w:r>
    </w:p>
    <w:bookmarkStart w:id="20" w:name="abstract"/>
    <w:p>
      <w:pPr>
        <w:pStyle w:val="Heading2"/>
      </w:pPr>
      <w:r>
        <w:t xml:space="preserve">Abstract</w:t>
      </w:r>
    </w:p>
    <w:p>
      <w:pPr>
        <w:pStyle w:val="FirstParagraph"/>
      </w:pPr>
      <w:r>
        <w:t xml:space="preserve">The fiscal landscape of the United States is undergoing a period of unprecedented transformation, driven by technological innovation, shifting geopolitical dynamics, and evolving regulatory frameworks. Nowhere is this transformation more palpable than in Houston, a city that has long served as the energy capital of the world but is currently experiencing a robust economic diversification. This conference paper explores the critical role of the Accountant within this specific geographic and economic context. It argues that in United States Houston, modern accountants are no longer merely custodians of historical data; they are strategic advisors essential for navigating local tax incentives, international compliance issues related to global energy markets, and domestic regulatory shifts. By analyzing case studies from major firms operating in Harris County and surrounding areas, this paper highlights the necessity for continuous professional education and technological adoption among practitioners serving the Houston community.</w:t>
      </w:r>
    </w:p>
    <w:bookmarkEnd w:id="20"/>
    <w:bookmarkStart w:id="21" w:name="introduction"/>
    <w:p>
      <w:pPr>
        <w:pStyle w:val="Heading2"/>
      </w:pPr>
      <w:r>
        <w:t xml:space="preserve">Introduction</w:t>
      </w:r>
    </w:p>
    <w:p>
      <w:pPr>
        <w:pStyle w:val="FirstParagraph"/>
      </w:pPr>
      <w:r>
        <w:t xml:space="preserve">Houston represents a unique economic ecosystem within the United States. Historically anchored by oil and gas industries, the city has successfully expanded into healthcare, aerospace, manufacturing, and technology sectors. This diversification presents a complex array of challenges for local businesses and their financial partners. The Accountant in United States Houston must possess a dual competency: deep knowledge of local municipal codes—such as those enforced by the City of Houston and Harris County—and a broad understanding of federal accounting standards set forth by the Financial Accounting Standards Board (FASB) and tax laws administered by the Internal Revenue Service (IRS).</w:t>
      </w:r>
    </w:p>
    <w:p>
      <w:pPr>
        <w:pStyle w:val="BodyText"/>
      </w:pPr>
      <w:r>
        <w:t xml:space="preserve">The scope of this paper is twofold. First, it examines how the specific economic profile of United States Houston influences accounting practices. Second, it addresses the growing demand for strategic foresight rather than reactive bookkeeping. As global markets fluctuate, Houston-based enterprises face heightened risks regarding supply chain disruptions and energy price volatility. In this environment, the Accountant serves as a stabilizing force, providing insights that help organizations mitigate risk and capitalize on emerging opportunities.</w:t>
      </w:r>
    </w:p>
    <w:bookmarkEnd w:id="21"/>
    <w:bookmarkStart w:id="22" w:name="regulatory-environment"/>
    <w:p>
      <w:pPr>
        <w:pStyle w:val="Heading2"/>
      </w:pPr>
      <w:r>
        <w:t xml:space="preserve">The Local Regulatory Environment in United States Houston</w:t>
      </w:r>
    </w:p>
    <w:p>
      <w:pPr>
        <w:pStyle w:val="FirstParagraph"/>
      </w:pPr>
      <w:r>
        <w:t xml:space="preserve">Navigating the regulatory framework is one of the most significant responsibilities borne by an Accountant operating in United States Houston. Unlike states with personal income tax, Texas relies heavily on corporate franchise taxes and sales tax structures, which require precise calculation and reporting. Furthermore, local jurisdictions often introduce specific ordinances that affect business operations.</w:t>
      </w:r>
    </w:p>
    <w:p>
      <w:pPr>
        <w:pStyle w:val="BodyText"/>
      </w:pPr>
      <w:r>
        <w:t xml:space="preserve">For instance, zoning laws in Houston are famously deregulated compared to other major United States cities. While this attracts businesses due to lower overheads related to development approvals, it creates complexities for real estate accountants who must navigate varied property tax assessments across different municipalities within the Greater Houston area. An Accountant here must collaborate closely with local assessors and understand the nuances of ad valorem taxation that vary from Pasadena to Katy. Additionally, environmental regulations impacting energy companies require rigorous environmental accounting practices to track liabilities associated with remediation efforts, ensuring compliance with both state agencies like the Texas Commission on Environmental Quality (TCEQ) and federal EPA standards.</w:t>
      </w:r>
    </w:p>
    <w:bookmarkEnd w:id="22"/>
    <w:bookmarkStart w:id="23" w:name="economic-diversification"/>
    <w:p>
      <w:pPr>
        <w:pStyle w:val="Heading2"/>
      </w:pPr>
      <w:r>
        <w:t xml:space="preserve">Economic Diversification and Sector-Specific Challenges</w:t>
      </w:r>
    </w:p>
    <w:p>
      <w:pPr>
        <w:pStyle w:val="FirstParagraph"/>
      </w:pPr>
      <w:r>
        <w:t xml:space="preserve">The shift away from a mono-industry reliance has introduced diverse accounting needs. Consider the healthcare sector, centered around the Texas Medical Center, which is the largest medical complex in the world. Accountants serving these institutions must be well-versed in healthcare reimbursement models, Medicare and Medicaid compliance, and non-profit governance standards if dealing with charitable medical foundations. The complexity of billing codes and regulatory reporting requirements demands a level of specialized expertise that generalist practitioners may lack.</w:t>
      </w:r>
    </w:p>
    <w:p>
      <w:pPr>
        <w:pStyle w:val="BodyText"/>
      </w:pPr>
      <w:r>
        <w:t xml:space="preserve">Similarly, the aerospace industry in Houston, driven by NASA’s Johnson Space Center and private sector entities like Boeing and SpaceX competitors, requires accountants who understand government contracting rules. These include strict adherence to Cost Accounting Standards (CAS) and Federal Acquisition Regulations (FAR). An Accountant working with contractors in this sector must ensure that indirect cost rates are calculated correctly to avoid audits or penalties. The interplay between federal funding mechanisms and local economic development grants adds another layer of complexity, requiring accountants to act as liaison officers between corporate finance departments and government regulators.</w:t>
      </w:r>
    </w:p>
    <w:bookmarkEnd w:id="23"/>
    <w:bookmarkStart w:id="24" w:name="technology"/>
    <w:p>
      <w:pPr>
        <w:pStyle w:val="Heading2"/>
      </w:pPr>
      <w:r>
        <w:t xml:space="preserve">Technological Integration and Data Analytics</w:t>
      </w:r>
    </w:p>
    <w:p>
      <w:pPr>
        <w:pStyle w:val="FirstParagraph"/>
      </w:pPr>
      <w:r>
        <w:t xml:space="preserve">The digital revolution has fundamentally altered the profession globally, but its impact in United States Houston is particularly pronounced due to the tech-savvy nature of its growing startup ecosystem. Traditional manual bookkeeping is rapidly becoming obsolete. Modern Accountants are expected to leverage cloud-based accounting software such as QuickBooks Online or NetSuite, integrating them with custom data analytics tools.</w:t>
      </w:r>
    </w:p>
    <w:p>
      <w:pPr>
        <w:pStyle w:val="BodyText"/>
      </w:pPr>
      <w:r>
        <w:t xml:space="preserve">Data analytics allows Accountants to provide predictive insights rather than retrospective reports. For example, by analyzing historical cash flow data alongside energy market trends, an Accountant can help a mid-sized manufacturing firm in Houston forecast liquidity needs during periods of oil price volatility. This proactive approach adds significant value to the client relationship. Moreover, cybersecurity has become a paramount concern for Accountants managing sensitive financial data. Breaches can result in not only financial loss but also reputational damage and legal liability under emerging United States data privacy laws.</w:t>
      </w:r>
    </w:p>
    <w:bookmarkEnd w:id="24"/>
    <w:bookmarkStart w:id="25" w:name="talent-retention"/>
    <w:p>
      <w:pPr>
        <w:pStyle w:val="Heading2"/>
      </w:pPr>
      <w:r>
        <w:t xml:space="preserve">Talent Retention and Professional Development</w:t>
      </w:r>
    </w:p>
    <w:p>
      <w:pPr>
        <w:pStyle w:val="FirstParagraph"/>
      </w:pPr>
      <w:r>
        <w:t xml:space="preserve">Houston’s competitive labor market poses challenges for accounting firms seeking to retain top talent. The high cost of living, while moderating compared to coastal cities, still exerts pressure on wages. Furthermore, the demand for specialized skills in areas like forensic accounting and international tax compliance means that firms must invest heavily in training their staff.</w:t>
      </w:r>
    </w:p>
    <w:p>
      <w:pPr>
        <w:pStyle w:val="BodyText"/>
      </w:pPr>
      <w:r>
        <w:t xml:space="preserve">Professional development is not optional; it is a regulatory requirement. The American Institute of Certified Public Accountants (AICPA) mandates continuing professional education (CPE) credits to maintain licensure. In United States Houston, this often includes specific courses on Texas state law updates and local tax changes. Firms that fail to provide clear pathways for career advancement and specialized training risk high turnover rates, which disrupts client service continuity.</w:t>
      </w:r>
    </w:p>
    <w:bookmarkEnd w:id="25"/>
    <w:bookmarkStart w:id="26" w:name="future-outlook"/>
    <w:p>
      <w:pPr>
        <w:pStyle w:val="Heading2"/>
      </w:pPr>
      <w:r>
        <w:t xml:space="preserve">Future Outlook</w:t>
      </w:r>
    </w:p>
    <w:p>
      <w:pPr>
        <w:pStyle w:val="FirstParagraph"/>
      </w:pPr>
      <w:r>
        <w:t xml:space="preserve">Looking ahead, the role of the Accountant in United States Houston will continue to evolve. Climate change initiatives are introducing new reporting requirements related to carbon emissions and sustainability. The Securities and Exchange Commission (SEC) is increasingly mandating environmental, social, and governance (ESG) disclosures for public companies. Houston’s energy transition towards renewables means that Accountants must develop expertise in green finance and sustainable investment accounting.</w:t>
      </w:r>
    </w:p>
    <w:p>
      <w:pPr>
        <w:pStyle w:val="BodyText"/>
      </w:pPr>
      <w:r>
        <w:t xml:space="preserve">Additionally, as remote work becomes more prevalent, the geographic concentration of accounting services may shift. However, the need for local knowledge regarding United States Houston’s specific economic conditions will keep physical presence valuable. Local networks remain crucial for business development and regulatory advocacy.</w:t>
      </w:r>
    </w:p>
    <w:bookmarkEnd w:id="26"/>
    <w:bookmarkStart w:id="27" w:name="conclusion"/>
    <w:p>
      <w:pPr>
        <w:pStyle w:val="Heading2"/>
      </w:pPr>
      <w:r>
        <w:t xml:space="preserve">Conclusion</w:t>
      </w:r>
    </w:p>
    <w:p>
      <w:pPr>
        <w:pStyle w:val="FirstParagraph"/>
      </w:pPr>
      <w:r>
        <w:t xml:space="preserve">In conclusion, the Accountant in United States Houston operates at the intersection of global economic forces and local regulatory realities. The city’s unique blend of energy heritage, healthcare dominance, and aerospace innovation creates a complex financial environment that demands highly skilled professionals. Success in this arena requires more than just technical proficiency; it demands strategic thinking, technological fluency, and a deep understanding of local economic drivers. As the economy continues to diversify and regulations tighten, the value proposition of the Accountant will only increase. They are indispensable partners in ensuring fiscal health, regulatory compliance, and sustainable growth for businesses across United States Houston.</w:t>
      </w:r>
    </w:p>
    <w:bookmarkEnd w:id="27"/>
    <w:bookmarkStart w:id="28" w:name="references"/>
    <w:p>
      <w:pPr>
        <w:pStyle w:val="Heading2"/>
      </w:pPr>
      <w:r>
        <w:t xml:space="preserve">References</w:t>
      </w:r>
    </w:p>
    <w:p>
      <w:pPr>
        <w:numPr>
          <w:ilvl w:val="0"/>
          <w:numId w:val="1001"/>
        </w:numPr>
        <w:pStyle w:val="Compact"/>
      </w:pPr>
      <w:r>
        <w:t xml:space="preserve">American Institute of Certified Public Accountants. (2023). *Professional Standards and Ethics Guide*. AICPA Publishing.</w:t>
      </w:r>
    </w:p>
    <w:p>
      <w:pPr>
        <w:numPr>
          <w:ilvl w:val="0"/>
          <w:numId w:val="1001"/>
        </w:numPr>
        <w:pStyle w:val="Compact"/>
      </w:pPr>
      <w:r>
        <w:t xml:space="preserve">Harris County Appraisal District. (2023). *Property Tax Assessment Guidelines for Commercial Entities*. HCAD Official Publications.</w:t>
      </w:r>
    </w:p>
    <w:p>
      <w:pPr>
        <w:numPr>
          <w:ilvl w:val="0"/>
          <w:numId w:val="1001"/>
        </w:numPr>
        <w:pStyle w:val="Compact"/>
      </w:pPr>
      <w:r>
        <w:t xml:space="preserve">Texas Comptroller of Public Accounts. (2023). *Texas Franchise Tax Report Instructions*. State of Texas.</w:t>
      </w:r>
    </w:p>
    <w:p>
      <w:pPr>
        <w:numPr>
          <w:ilvl w:val="0"/>
          <w:numId w:val="1001"/>
        </w:numPr>
        <w:pStyle w:val="Compact"/>
      </w:pPr>
      <w:r>
        <w:t xml:space="preserve">City of Houston Department of Finance. (2023). *Local Business License and Permit Regulations*. City Government Archives.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United States Houston: Navigating Regulatory Complexity and Economic Volatility</dc:title>
  <dc:creator/>
  <dc:language>en</dc:language>
  <cp:keywords/>
  <dcterms:created xsi:type="dcterms:W3CDTF">2026-07-30T10:06:34Z</dcterms:created>
  <dcterms:modified xsi:type="dcterms:W3CDTF">2026-07-30T10:06:34Z</dcterms:modified>
</cp:coreProperties>
</file>

<file path=docProps/custom.xml><?xml version="1.0" encoding="utf-8"?>
<Properties xmlns="http://schemas.openxmlformats.org/officeDocument/2006/custom-properties" xmlns:vt="http://schemas.openxmlformats.org/officeDocument/2006/docPropsVTypes"/>
</file>