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Miami</w:t>
      </w:r>
    </w:p>
    <w:bookmarkStart w:id="32" w:name="X8a3747987d08db333b1b8f4837d0e888fef9a11"/>
    <w:p>
      <w:pPr>
        <w:pStyle w:val="Heading1"/>
      </w:pPr>
      <w:r>
        <w:t xml:space="preserve">The Evolving Role of the Accountant in the Dynamic Economic Ecosystem of United States Miami</w:t>
      </w:r>
    </w:p>
    <w:p>
      <w:pPr>
        <w:pStyle w:val="FirstParagraph"/>
      </w:pPr>
      <w:r>
        <w:rPr>
          <w:bCs/>
          <w:b/>
        </w:rPr>
        <w:t xml:space="preserve">Author:</w:t>
      </w:r>
      <w:r>
        <w:t xml:space="preserve"> </w:t>
      </w:r>
      <w:r>
        <w:t xml:space="preserve">Dr. Elena Rodriguez</w:t>
      </w:r>
      <w:r>
        <w:br/>
      </w:r>
      <w:r>
        <w:t xml:space="preserve">Department of Finance and Accounting, Florida International University</w:t>
      </w:r>
      <w:r>
        <w:br/>
      </w:r>
      <w:r>
        <w:t xml:space="preserve">Conference on Regional Economic Development &amp; Financial Compliance, 2024</w:t>
      </w:r>
    </w:p>
    <w:bookmarkStart w:id="20" w:name="abstract"/>
    <w:p>
      <w:pPr>
        <w:pStyle w:val="Heading3"/>
      </w:pPr>
      <w:r>
        <w:rPr>
          <w:bCs/>
          <w:b/>
        </w:rPr>
        <w:t xml:space="preserve">Abstract</w:t>
      </w:r>
    </w:p>
    <w:p>
      <w:pPr>
        <w:pStyle w:val="FirstParagraph"/>
      </w:pPr>
      <w:r>
        <w:t xml:space="preserve">This paper examines the critical and multifaceted role of the Accountant within the unique economic landscape of United States Miami. As a global gateway to Latin America and a hub for international trade, real estate, and finance, Miami presents distinct challenges and opportunities for financial professionals. This study analyzes how modern Accountants are adapting to regulatory complexities, technological disruptions, and cross-border tax implications specific to this region. We argue that the traditional bookkeeping role is obsolete; today’s Accountant in United States Miami must function as a strategic advisor, compliance expert, and technological integrator.</w:t>
      </w:r>
    </w:p>
    <w:bookmarkEnd w:id="20"/>
    <w:bookmarkStart w:id="21" w:name="introduction"/>
    <w:p>
      <w:pPr>
        <w:pStyle w:val="Heading2"/>
      </w:pPr>
      <w:r>
        <w:t xml:space="preserve">1. Introduction</w:t>
      </w:r>
    </w:p>
    <w:p>
      <w:pPr>
        <w:pStyle w:val="FirstParagraph"/>
      </w:pPr>
      <w:r>
        <w:t xml:space="preserve">The financial services sector in the United States has long been dominated by traditional centers such as New York and Chicago. However, in the last decade, United States Miami has emerged as a formidable competitor on the global stage. Characterized by its strategic geographic location, favorable tax environment for certain industries, and vibrant multicultural population, Miami has attracted significant foreign direct investment and domestic migration from high-net-worth individuals. Within this booming ecosystem, the Accountant plays a pivotal role that extends far beyond simple number-crunching.</w:t>
      </w:r>
    </w:p>
    <w:p>
      <w:pPr>
        <w:pStyle w:val="BodyText"/>
      </w:pPr>
      <w:r>
        <w:t xml:space="preserve">This conference paper aims to dissect the specific responsibilities of the Accountant in United States Miami. It explores how regional factors—such as the heavy reliance on international trade with Latin America, the influx of tech startups, and the dense concentration of real estate development—shape the daily operations and strategic importance of accounting professionals. By understanding these nuances, we can better appreciate how Accountants contribute to economic stability and growth in this specific jurisdiction.</w:t>
      </w:r>
    </w:p>
    <w:bookmarkEnd w:id="21"/>
    <w:bookmarkStart w:id="24" w:name="X4ba4772cb09f03f68c963fb85a8511056c78eab"/>
    <w:p>
      <w:pPr>
        <w:pStyle w:val="Heading2"/>
      </w:pPr>
      <w:r>
        <w:t xml:space="preserve">2. The Unique Economic Context of United States Miami</w:t>
      </w:r>
    </w:p>
    <w:p>
      <w:pPr>
        <w:pStyle w:val="FirstParagraph"/>
      </w:pPr>
      <w:r>
        <w:t xml:space="preserve">To understand the role of the Accountant, one must first understand the environment in which they operate. United States Miami is not merely a city; it is a financial corridor connecting North America with Latin America and the Caribbean. This tri-regional influence creates a complex web of regulatory requirements.</w:t>
      </w:r>
    </w:p>
    <w:bookmarkStart w:id="22" w:name="cross-border-transactions-and-forex"/>
    <w:p>
      <w:pPr>
        <w:pStyle w:val="Heading3"/>
      </w:pPr>
      <w:r>
        <w:t xml:space="preserve">2.1 Cross-Border Transactions and Forex</w:t>
      </w:r>
    </w:p>
    <w:p>
      <w:pPr>
        <w:pStyle w:val="FirstParagraph"/>
      </w:pPr>
      <w:r>
        <w:t xml:space="preserve">A significant portion of business activity in United States Miami involves cross-border transactions. Accountants here must possess specialized knowledge in foreign exchange (Forex) accounting, transfer pricing, and international tax treaties. Unlike Accountants in other parts of the country who may deal primarily with domestic entities, a Miami-based Accountant must navigate the intricacies of multi-currency reporting and compliance with both U.S. federal laws and foreign regulations from partner nations.</w:t>
      </w:r>
    </w:p>
    <w:bookmarkEnd w:id="22"/>
    <w:bookmarkStart w:id="23" w:name="the-real-estate-boom"/>
    <w:p>
      <w:pPr>
        <w:pStyle w:val="Heading3"/>
      </w:pPr>
      <w:r>
        <w:t xml:space="preserve">2.2 The Real Estate Boom</w:t>
      </w:r>
    </w:p>
    <w:p>
      <w:pPr>
        <w:pStyle w:val="FirstParagraph"/>
      </w:pPr>
      <w:r>
        <w:t xml:space="preserve">Miami’s real estate market has experienced unprecedented growth, driven largely by international capital. Accountants in this sector are involved in complex structuring of assets, land development taxation, and compliance with anti-money laundering (AML) laws that have been tightened specifically for high-value real estate transactions. The Accountant serves as the gatekeeper of legitimacy in a market sensitive to global scrutiny.</w:t>
      </w:r>
    </w:p>
    <w:bookmarkEnd w:id="23"/>
    <w:bookmarkEnd w:id="24"/>
    <w:bookmarkStart w:id="27" w:name="X5765812bae2e6089029de7049cd90aeeb623cd8"/>
    <w:p>
      <w:pPr>
        <w:pStyle w:val="Heading2"/>
      </w:pPr>
      <w:r>
        <w:t xml:space="preserve">3. The Transformation of the Accountant’s Role</w:t>
      </w:r>
    </w:p>
    <w:p>
      <w:pPr>
        <w:pStyle w:val="FirstParagraph"/>
      </w:pPr>
      <w:r>
        <w:t xml:space="preserve">Gone are the days when an Accountant was viewed solely as a historical recorder of financial data. In United States Miami, driven by intense competition and rapid technological adoption, the role has transformed into that of a strategic business partner.</w:t>
      </w:r>
    </w:p>
    <w:bookmarkStart w:id="25" w:name="strategic-advisory-services"/>
    <w:p>
      <w:pPr>
        <w:pStyle w:val="Heading3"/>
      </w:pPr>
      <w:r>
        <w:t xml:space="preserve">3.1 Strategic Advisory Services</w:t>
      </w:r>
    </w:p>
    <w:p>
      <w:pPr>
        <w:pStyle w:val="FirstParagraph"/>
      </w:pPr>
      <w:r>
        <w:t xml:space="preserve">Modern Accountants provide forward-looking advice rather than backward-looking reporting. For startups in Miami’s burgeoning fintech sector, an Accountant helps determine optimal equity structures for international investors. For established multinational corporations relocating to United States Miami, the Accountant advises on supply chain optimization and tax efficiency strategies within the bounds of federal law.</w:t>
      </w:r>
    </w:p>
    <w:bookmarkEnd w:id="25"/>
    <w:bookmarkStart w:id="26" w:name="technology-integration"/>
    <w:p>
      <w:pPr>
        <w:pStyle w:val="Heading3"/>
      </w:pPr>
      <w:r>
        <w:t xml:space="preserve">3.2 Technology Integration</w:t>
      </w:r>
    </w:p>
    <w:p>
      <w:pPr>
        <w:pStyle w:val="FirstParagraph"/>
      </w:pPr>
      <w:r>
        <w:t xml:space="preserve">The adoption of cloud-based accounting software, artificial intelligence (AI) in fraud detection, and blockchain for transparent ledgering is accelerating in United States Miami. Accountants must now be tech-savvy professionals who can integrate these tools into their workflows. They are responsible for ensuring data security, managing digital transformation projects for clients, and interpreting the data insights generated by automated systems.</w:t>
      </w:r>
    </w:p>
    <w:bookmarkEnd w:id="26"/>
    <w:bookmarkEnd w:id="27"/>
    <w:bookmarkStart w:id="28" w:name="regulatory-challenges-and-compliance"/>
    <w:p>
      <w:pPr>
        <w:pStyle w:val="Heading2"/>
      </w:pPr>
      <w:r>
        <w:t xml:space="preserve">4. Regulatory Challenges and Compliance</w:t>
      </w:r>
    </w:p>
    <w:p>
      <w:pPr>
        <w:pStyle w:val="FirstParagraph"/>
      </w:pPr>
      <w:r>
        <w:t xml:space="preserve">The regulatory landscape in the United States is rigorous, but Miami’s position as a gateway to Latin America adds layers of complexity. Accountants must stay abreast of changes in Internal Revenue Service (IRS) regulations, Florida state tax laws, and international compliance standards such as the Foreign Account Tax Compliance Act (FATCA).</w:t>
      </w:r>
    </w:p>
    <w:p>
      <w:pPr>
        <w:pStyle w:val="BodyText"/>
      </w:pPr>
      <w:r>
        <w:t xml:space="preserve">Furthermore, the emphasis on anti-money laundering (AML) and know-your-customer (KYC) protocols has increased significantly. Accountants in United States Miami are often on the front lines of financial crime prevention. They must conduct due diligence on clients, monitor transactions for suspicious activity, and report any irregularities to authorities. This heightened responsibility requires a deep understanding of legal frameworks and an unwavering commitment to ethical standards.</w:t>
      </w:r>
    </w:p>
    <w:bookmarkEnd w:id="28"/>
    <w:bookmarkStart w:id="29" w:name="the-importance-of-cultural-competency"/>
    <w:p>
      <w:pPr>
        <w:pStyle w:val="Heading2"/>
      </w:pPr>
      <w:r>
        <w:t xml:space="preserve">5. The Importance of Cultural Competency</w:t>
      </w:r>
    </w:p>
    <w:p>
      <w:pPr>
        <w:pStyle w:val="FirstParagraph"/>
      </w:pPr>
      <w:r>
        <w:t xml:space="preserve">Miami is one of the most culturally diverse cities in the United States. An Accountant working here must possess high levels of cultural competency. Language skills (particularly in Spanish and Portuguese) are often essential for effective communication with clients from Latin America and Brazil. Beyond language, understanding cultural nuances in business practices, negotiation styles, and financial expectations is crucial for building trust and delivering effective services.</w:t>
      </w:r>
    </w:p>
    <w:bookmarkEnd w:id="29"/>
    <w:bookmarkStart w:id="31" w:name="conclusion"/>
    <w:p>
      <w:pPr>
        <w:pStyle w:val="Heading2"/>
      </w:pPr>
      <w:r>
        <w:t xml:space="preserve">6. Conclusion</w:t>
      </w:r>
    </w:p>
    <w:p>
      <w:pPr>
        <w:pStyle w:val="FirstParagraph"/>
      </w:pPr>
      <w:r>
        <w:t xml:space="preserve">In conclusion, the Accountant in United States Miami operates in a high-stakes, high-reward environment that demands a diverse skill set. From navigating cross-border tax implications to leveraging advanced technologies and maintaining strict compliance with anti-money laundering laws, the role is more critical than ever. As Miami continues to solidify its status as a global financial hub, the demand for sophisticated Accounting services will only grow.</w:t>
      </w:r>
    </w:p>
    <w:p>
      <w:pPr>
        <w:pStyle w:val="BodyText"/>
      </w:pPr>
      <w:r>
        <w:t xml:space="preserve">Future research should focus on the long-term impact of digital currencies on traditional Accounting practices in this region and how educational institutions can better prepare Accountants for these specific regional challenges. For now, it is clear that the Accountant is not just a supporter of the economy in United States Miami but a central architect of its financial integrity and growth.</w:t>
      </w:r>
    </w:p>
    <w:bookmarkStart w:id="30" w:name="references"/>
    <w:p>
      <w:pPr>
        <w:pStyle w:val="Heading3"/>
      </w:pPr>
      <w:r>
        <w:rPr>
          <w:bCs/>
          <w:b/>
        </w:rPr>
        <w:t xml:space="preserve">References</w:t>
      </w:r>
    </w:p>
    <w:p>
      <w:pPr>
        <w:pStyle w:val="FirstParagraph"/>
      </w:pPr>
      <w:r>
        <w:t xml:space="preserve">#</w:t>
      </w:r>
    </w:p>
    <w:p>
      <w:pPr>
        <w:pStyle w:val="BodyText"/>
      </w:pPr>
      <w:r>
        <w:t xml:space="preserve">Citation</w:t>
      </w:r>
    </w:p>
    <w:p>
      <w:pPr>
        <w:pStyle w:val="BodyText"/>
      </w:pPr>
      <w:r>
        <w:t xml:space="preserve">Date Accessed</w:t>
      </w:r>
    </w:p>
    <w:p>
      <w:pPr>
        <w:pStyle w:val="BodyText"/>
      </w:pPr>
      <w:r>
        <w:t xml:space="preserve">[1]</w:t>
      </w:r>
    </w:p>
    <w:p>
      <w:pPr>
        <w:pStyle w:val="BodyText"/>
      </w:pPr>
      <w:r>
        <w:t xml:space="preserve">American Institute of Certified Public Accountants. (2023). Global Tax Trends in Emerging Markets.</w:t>
      </w:r>
    </w:p>
    <w:p>
      <w:pPr>
        <w:pStyle w:val="BodyText"/>
      </w:pPr>
      <w:r>
        <w:t xml:space="preserve">Oct 2024</w:t>
      </w:r>
    </w:p>
    <w:p>
      <w:pPr>
        <w:pStyle w:val="BodyText"/>
      </w:pPr>
      <w:r>
        <w:t xml:space="preserve">[2]</w:t>
      </w:r>
    </w:p>
    <w:p>
      <w:pPr>
        <w:pStyle w:val="BodyText"/>
      </w:pPr>
      <w:r>
        <w:t xml:space="preserve">Bureau of Economic Analysis. (2023). Regional Economic Profiles: Miami-Dade County.</w:t>
      </w:r>
    </w:p>
    <w:p>
      <w:pPr>
        <w:pStyle w:val="BodyText"/>
      </w:pPr>
      <w:r>
        <w:t xml:space="preserve">Sep 2024</w:t>
      </w:r>
    </w:p>
    <w:p>
      <w:pPr>
        <w:pStyle w:val="BodyText"/>
      </w:pPr>
      <w:r>
        <w:t xml:space="preserve">[3]</w:t>
      </w:r>
    </w:p>
    <w:p>
      <w:pPr>
        <w:pStyle w:val="BodyText"/>
      </w:pPr>
      <w:r>
        <w:t xml:space="preserve">Federal Reserve Bank of Atlanta. (2024). Cross-Border Payments and Financial Stability.</w:t>
      </w:r>
    </w:p>
    <w:p>
      <w:pPr>
        <w:pStyle w:val="BodyText"/>
      </w:pPr>
      <w:r>
        <w:t xml:space="preserve">© 2024 Conference on Regional Economic Development. All Rights Reserved.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Dynamic Economic Ecosystem of United States Miami</dc:title>
  <dc:creator/>
  <dc:language>en</dc:language>
  <cp:keywords/>
  <dcterms:created xsi:type="dcterms:W3CDTF">2026-07-29T15:38:05Z</dcterms:created>
  <dcterms:modified xsi:type="dcterms:W3CDTF">2026-07-29T15:38:05Z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