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Uzbekistan: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Professional</w:t>
      </w:r>
      <w:r>
        <w:t xml:space="preserve"> </w:t>
      </w:r>
      <w:r>
        <w:t xml:space="preserve">Development</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Tashkent</w:t>
      </w:r>
    </w:p>
    <w:p>
      <w:pPr>
        <w:pStyle w:val="FirstParagraph"/>
      </w:pPr>
      <w:r>
        <w:t xml:space="preserve">```html</w:t>
      </w:r>
    </w:p>
    <w:bookmarkStart w:id="28" w:name="Xe9d00705504ec9989a206a85ce69a1030c9abd1"/>
    <w:p>
      <w:pPr>
        <w:pStyle w:val="Heading1"/>
      </w:pPr>
      <w:r>
        <w:t xml:space="preserve">The Evolving Role of the Accountant in Uzbekistan</w:t>
      </w:r>
    </w:p>
    <w:p>
      <w:pPr>
        <w:pStyle w:val="FirstParagraph"/>
      </w:pPr>
      <w:r>
        <w:br/>
      </w:r>
    </w:p>
    <w:p>
      <w:pPr>
        <w:pStyle w:val="BodyText"/>
      </w:pPr>
      <w:r>
        <w:t xml:space="preserve">A Conference Paper on Professional Development and Digital Transformation in Tashkent</w:t>
      </w:r>
    </w:p>
    <w:p>
      <w:pPr>
        <w:pStyle w:val="BodyText"/>
      </w:pPr>
      <w:r>
        <w:br/>
      </w:r>
      <w:r>
        <w:br/>
      </w:r>
    </w:p>
    <w:p>
      <w:pPr>
        <w:pStyle w:val="BodyText"/>
      </w:pPr>
      <w:r>
        <w:rPr>
          <w:bCs/>
          <w:b/>
        </w:rPr>
        <w:t xml:space="preserve">Abstract:</w:t>
      </w:r>
    </w:p>
    <w:p>
      <w:pPr>
        <w:pStyle w:val="BodyText"/>
      </w:pPr>
      <w:r>
        <w:t xml:space="preserve">This paper explores the transformative journey of the accounting profession within Republic of Uzbekistan, focusing specifically on the rapid economic and regulatory shifts occurring in its capital city, Tashkent. As Uzbekistan accelerates its transition from a centrally planned economy to a market-oriented system, Accountants have emerged as critical stakeholders in ensuring corporate transparency, attracting foreign direct investment (FDI), and maintaining fiscal stability. This document analyzes the historical context of accounting standards adaptation to International Financial Reporting Standards (IFRS), the technological disruption driven by digitalization initiatives championed by Tashkent-based firms, and the educational pathways required for modern Accountants operating in this dynamic Central Asian hub.</w:t>
      </w:r>
    </w:p>
    <w:bookmarkStart w:id="20" w:name="introduction"/>
    <w:p>
      <w:pPr>
        <w:pStyle w:val="Heading2"/>
      </w:pPr>
      <w:r>
        <w:t xml:space="preserve">Introduction</w:t>
      </w:r>
    </w:p>
    <w:p>
      <w:pPr>
        <w:pStyle w:val="FirstParagraph"/>
      </w:pPr>
      <w:r>
        <w:br/>
      </w:r>
    </w:p>
    <w:p>
      <w:pPr>
        <w:pStyle w:val="BodyText"/>
      </w:pPr>
      <w:r>
        <w:t xml:space="preserve">The Republic of Uzbekistan has undergone significant economic reforms over the past decade. Under a comprehensive reform agenda initiated in 2017, Tashkent has positioned itself as a vital commercial and logistical gateway connecting East and West markets. At the heart of this economic renaissance lies a fundamental requirement: robust, transparent, and reliable financial reporting. For decades, accounting in Uzbekistan was constrained by Soviet-era standards that lacked comparability with global markets. Today, however Accountants in Tashkent are tasked with navigating a complex regulatory landscape while driving modernization efforts across diverse sectors ranging from textiles to information technology.</w:t>
      </w:r>
    </w:p>
    <w:p>
      <w:pPr>
        <w:pStyle w:val="BodyText"/>
      </w:pPr>
      <w:r>
        <w:t xml:space="preserve">This conference paper aims to examine three pivotal dimensions of the accounting profession in Uzbekistan Tashkent: 1) The regulatory shift toward IFRS and its implications for local Accountants, 2) The role of digital transformation and fintech adoption in reshaping daily accounting operations within Tashkent enterprises, and 3) Challenges related to talent retention, professional certification (such as ACCA/CMA), and continuous professional development.</w:t>
      </w:r>
    </w:p>
    <w:bookmarkEnd w:id="20"/>
    <w:bookmarkStart w:id="21" w:name="X0f04fd481b50888e349ed4f48ce3584ad2f53fe"/>
    <w:p>
      <w:pPr>
        <w:pStyle w:val="Heading2"/>
      </w:pPr>
      <w:r>
        <w:t xml:space="preserve">1. Historical Context &amp; Regulatory Transformation</w:t>
      </w:r>
    </w:p>
    <w:p>
      <w:pPr>
        <w:pStyle w:val="FirstParagraph"/>
      </w:pPr>
      <w:r>
        <w:br/>
      </w:r>
    </w:p>
    <w:p>
      <w:pPr>
        <w:pStyle w:val="BodyText"/>
      </w:pPr>
      <w:r>
        <w:t xml:space="preserve">To understand the current state of Accountants in Uzbekistan Tashkent it is essential to look back at the pre-reform era. Prior to 2017, local businesses relied primarily on national accounting standards that were opaque and difficult for international partners to interpret. The lack of standardized financial data hindered cross-border trade and limited access to global capital markets.</w:t>
      </w:r>
    </w:p>
    <w:p>
      <w:pPr>
        <w:pStyle w:val="BodyText"/>
      </w:pPr>
      <w:r>
        <w:t xml:space="preserve">The government's decision in 2019 mandating the adoption of International Financial Reporting Standards (IFRS) by large enterprises marked a turning point. While phased implementation began earlier, the full transition required Accountants to undergo intensive retraining. In Tashkent, this regulatory shock created both challenges and opportunities:</w:t>
      </w:r>
    </w:p>
    <w:p>
      <w:pPr>
        <w:numPr>
          <w:ilvl w:val="0"/>
          <w:numId w:val="1001"/>
        </w:numPr>
        <w:pStyle w:val="Compact"/>
      </w:pPr>
      <w:r>
        <w:rPr>
          <w:bCs/>
          <w:b/>
        </w:rPr>
        <w:t xml:space="preserve">Compliance Burden:</w:t>
      </w:r>
      <w:r>
        <w:t xml:space="preserve"> </w:t>
      </w:r>
      <w:r>
        <w:t xml:space="preserve">Initial resistance from mid-sized firms due to increased documentation requirements.</w:t>
      </w:r>
    </w:p>
    <w:p>
      <w:pPr>
        <w:numPr>
          <w:ilvl w:val="0"/>
          <w:numId w:val="1001"/>
        </w:numPr>
        <w:pStyle w:val="Compact"/>
      </w:pPr>
      <w:r>
        <w:rPr>
          <w:bCs/>
          <w:b/>
        </w:rPr>
        <w:t xml:space="preserve">Governance Improvement:</w:t>
      </w:r>
      <w:r>
        <w:t xml:space="preserve"> </w:t>
      </w:r>
      <w:r>
        <w:t xml:space="preserve">Enhanced corporate governance frameworks led by Accountants helped reduce corruption risks and improve audit quality.</w:t>
      </w:r>
    </w:p>
    <w:p>
      <w:pPr>
        <w:numPr>
          <w:ilvl w:val="0"/>
          <w:numId w:val="1001"/>
        </w:numPr>
        <w:pStyle w:val="Compact"/>
      </w:pPr>
      <w:r>
        <w:rPr>
          <w:bCs/>
          <w:b/>
        </w:rPr>
        <w:t xml:space="preserve">Credentialing Demand:</w:t>
      </w:r>
      <w:r>
        <w:t xml:space="preserve"> </w:t>
      </w:r>
      <w:r>
        <w:t xml:space="preserve">A surge in demand for internationally recognized credentials (ACCA, CPA, CMA) among Tashkent-based finance professionals.</w:t>
      </w:r>
    </w:p>
    <w:p>
      <w:pPr>
        <w:pStyle w:val="FirstParagraph"/>
      </w:pPr>
      <w:r>
        <w:br/>
      </w:r>
    </w:p>
    <w:p>
      <w:pPr>
        <w:pStyle w:val="BodyText"/>
      </w:pPr>
      <w:r>
        <w:t xml:space="preserve">The Ministry of Economy and Finance of Uzbekistan has since established clear timelines for the mandatory adoption of IFRS by all state-owned enterprises and large private corporations. Accountants in Tashkent are now expected not only to record transactions accurately but also to interpret complex standard updates, assess impairment triggers, and prepare consolidated financial statements that meet global investor expectations.</w:t>
      </w:r>
    </w:p>
    <w:bookmarkEnd w:id="21"/>
    <w:bookmarkStart w:id="22" w:name="X3be881752fc30315a52aaca18f224efc8e40714"/>
    <w:p>
      <w:pPr>
        <w:pStyle w:val="Heading2"/>
      </w:pPr>
      <w:r>
        <w:t xml:space="preserve">2. Digital Transformation &amp; Fintech Integration</w:t>
      </w:r>
    </w:p>
    <w:p>
      <w:pPr>
        <w:pStyle w:val="FirstParagraph"/>
      </w:pPr>
      <w:r>
        <w:br/>
      </w:r>
    </w:p>
    <w:p>
      <w:pPr>
        <w:pStyle w:val="BodyText"/>
      </w:pPr>
      <w:r>
        <w:t xml:space="preserve">Tashkent has emerged as a leading technology hub in Central Asia. The government’s "Digital Uzbekistan 2030" strategy has encouraged widespread adoption of digital tools across all sectors, including finance and accounting. For Accountants, this means moving away from manual ledger systems toward cloud-based ERP solutions (e.g., SAP Business One, Oracle NetSuite) and automated bookkeeping platforms.</w:t>
      </w:r>
    </w:p>
    <w:p>
      <w:pPr>
        <w:pStyle w:val="BodyText"/>
      </w:pPr>
      <w:r>
        <w:rPr>
          <w:bCs/>
          <w:b/>
        </w:rPr>
        <w:t xml:space="preserve">Key Drivers of Digitalization in Tashkent:</w:t>
      </w:r>
    </w:p>
    <w:p>
      <w:pPr>
        <w:numPr>
          <w:ilvl w:val="0"/>
          <w:numId w:val="1002"/>
        </w:numPr>
        <w:pStyle w:val="Compact"/>
      </w:pPr>
      <w:r>
        <w:rPr>
          <w:bCs/>
          <w:b/>
        </w:rPr>
        <w:t xml:space="preserve">E-invoicing Mandates:</w:t>
      </w:r>
      <w:r>
        <w:t xml:space="preserve">The Tax Committee of Uzbekistan has been progressively implementing mandatory electronic invoicing systems. Accountants must integrate these systems into their workflows to ensure timely VAT compliance and avoid penalties.</w:t>
      </w:r>
    </w:p>
    <w:p>
      <w:pPr>
        <w:numPr>
          <w:ilvl w:val="0"/>
          <w:numId w:val="1002"/>
        </w:numPr>
        <w:pStyle w:val="Compact"/>
      </w:pPr>
      <w:r>
        <w:rPr>
          <w:bCs/>
          <w:b/>
        </w:rPr>
        <w:t xml:space="preserve">Cash Register Modernization:</w:t>
      </w:r>
      <w:r>
        <w:t xml:space="preserve">Retail and hospitality businesses in Tashkent are required to use cash registers with online data transmission capabilities. This requires Accountants to monitor real-time sales data rather than relying on end-of-day reconciliations.</w:t>
      </w:r>
    </w:p>
    <w:p>
      <w:pPr>
        <w:numPr>
          <w:ilvl w:val="0"/>
          <w:numId w:val="1002"/>
        </w:numPr>
        <w:pStyle w:val="Compact"/>
      </w:pPr>
      <w:r>
        <w:rPr>
          <w:bCs/>
          <w:b/>
        </w:rPr>
        <w:t xml:space="preserve">Banking API Integration:</w:t>
      </w:r>
      <w:r>
        <w:t xml:space="preserve"> </w:t>
      </w:r>
      <w:r>
        <w:t xml:space="preserve">Major banks in Uzbekistan, such as Izochil and Hamkorbank, offer APIs that allow Accountants to automatically reconcile bank feeds with accounting software. This reduces human error and speeds up the month-end closing process by up to 40%.</w:t>
      </w:r>
    </w:p>
    <w:p>
      <w:pPr>
        <w:pStyle w:val="FirstParagraph"/>
      </w:pPr>
      <w:r>
        <w:br/>
      </w:r>
    </w:p>
    <w:p>
      <w:pPr>
        <w:pStyle w:val="BodyText"/>
      </w:pPr>
      <w:r>
        <w:t xml:space="preserve">The adoption of Artificial Intelligence (AI) and Machine Learning (ML) is still in its nascent stages among smaller firms in Tashkent, but leading multinational corporations operating in Uzbekistan are experimenting with AI-driven fraud detection tools. Accountants who possess hybrid skills—combining technical accounting knowledge with data analytics capabilities—are becoming highly sought after by recruiters.</w:t>
      </w:r>
    </w:p>
    <w:bookmarkEnd w:id="22"/>
    <w:bookmarkStart w:id="23" w:name="Xf94574818c62f9ae77f8d94c986769366af976c"/>
    <w:p>
      <w:pPr>
        <w:pStyle w:val="Heading2"/>
      </w:pPr>
      <w:r>
        <w:t xml:space="preserve">3. Talent Development &amp; Professional Challenges</w:t>
      </w:r>
    </w:p>
    <w:p>
      <w:pPr>
        <w:pStyle w:val="FirstParagraph"/>
      </w:pPr>
      <w:r>
        <w:br/>
      </w:r>
    </w:p>
    <w:p>
      <w:pPr>
        <w:pStyle w:val="BodyText"/>
      </w:pPr>
      <w:r>
        <w:t xml:space="preserve">Despite rapid progress, the accounting profession in Uzbekistan Tashkent faces significant human capital challenges:</w:t>
      </w:r>
    </w:p>
    <w:p>
      <w:pPr>
        <w:numPr>
          <w:ilvl w:val="0"/>
          <w:numId w:val="1003"/>
        </w:numPr>
        <w:pStyle w:val="Compact"/>
      </w:pPr>
      <w:r>
        <w:rPr>
          <w:bCs/>
          <w:b/>
        </w:rPr>
        <w:t xml:space="preserve">Skill Gap:</w:t>
      </w:r>
      <w:r>
        <w:t xml:space="preserve"> </w:t>
      </w:r>
      <w:r>
        <w:t xml:space="preserve">Many senior Accountants lack practical experience with IFRS. There is a shortage of professionals who can bridge the gap between traditional Soviet-style bookkeeping and modern management accounting.</w:t>
      </w:r>
    </w:p>
    <w:p>
      <w:pPr>
        <w:numPr>
          <w:ilvl w:val="0"/>
          <w:numId w:val="1003"/>
        </w:numPr>
        <w:pStyle w:val="Compact"/>
      </w:pPr>
      <w:r>
        <w:rPr>
          <w:bCs/>
          <w:b/>
        </w:rPr>
        <w:t xml:space="preserve">Certification Barriers:</w:t>
      </w:r>
      <w:r>
        <w:t xml:space="preserve"> </w:t>
      </w:r>
      <w:r>
        <w:t xml:space="preserve">While ACCA has a strong presence in Tashkent, many local Accountants struggle with English-language proficiency required for global certifications. Local universities are responding by introducing bilingual finance programs.</w:t>
      </w:r>
    </w:p>
    <w:p>
      <w:pPr>
        <w:numPr>
          <w:ilvl w:val="0"/>
          <w:numId w:val="1003"/>
        </w:numPr>
        <w:pStyle w:val="Compact"/>
      </w:pPr>
      <w:r>
        <w:rPr>
          <w:bCs/>
          <w:b/>
        </w:rPr>
        <w:t xml:space="preserve">Tax Complexity:</w:t>
      </w:r>
      <w:r>
        <w:t xml:space="preserve"> </w:t>
      </w:r>
      <w:r>
        <w:t xml:space="preserve">The Uzbek tax code undergoes frequent amendments. Accountants must stay updated on changes related to corporate income tax, VAT exemptions, and customs duties—a task made easier through government portals but still requiring significant vigilance.</w:t>
      </w:r>
    </w:p>
    <w:p>
      <w:pPr>
        <w:pStyle w:val="FirstParagraph"/>
      </w:pPr>
      <w:r>
        <w:br/>
      </w:r>
    </w:p>
    <w:p>
      <w:pPr>
        <w:pStyle w:val="BodyText"/>
      </w:pPr>
      <w:r>
        <w:t xml:space="preserve">To address these issues, professional bodies like the Institute of Certified Public Accountants of Uzbekistan (ICPAU) have partnered with international organizations such as ACCA and AICPA to offer localized training modules. Additionally, Tashkent hosts several annual finance forums where Accountants can network and learn about best practices in risk management, transfer pricing, and ESG (Environmental, Social, and Governance) reporting.</w:t>
      </w:r>
    </w:p>
    <w:bookmarkEnd w:id="23"/>
    <w:bookmarkStart w:id="24" w:name="X666475522e6f022603e250ebbf2238aeea82826"/>
    <w:p>
      <w:pPr>
        <w:pStyle w:val="Heading2"/>
      </w:pPr>
      <w:r>
        <w:t xml:space="preserve">4. The Strategic Role of the Modern Accountant</w:t>
      </w:r>
    </w:p>
    <w:p>
      <w:pPr>
        <w:pStyle w:val="FirstParagraph"/>
      </w:pPr>
      <w:r>
        <w:br/>
      </w:r>
    </w:p>
    <w:p>
      <w:pPr>
        <w:pStyle w:val="BodyText"/>
      </w:pPr>
      <w:r>
        <w:t xml:space="preserve">In Tashkent’s competitive business environment Accountants are no longer just "number crunchers." They serve as strategic advisors to CEOs and Boards of Directors. Their roles now include:</w:t>
      </w:r>
    </w:p>
    <w:p>
      <w:pPr>
        <w:numPr>
          <w:ilvl w:val="0"/>
          <w:numId w:val="1004"/>
        </w:numPr>
        <w:pStyle w:val="Compact"/>
      </w:pPr>
      <w:r>
        <w:rPr>
          <w:bCs/>
          <w:b/>
        </w:rPr>
        <w:t xml:space="preserve">CFO Advisory:</w:t>
      </w:r>
      <w:r>
        <w:t xml:space="preserve"> </w:t>
      </w:r>
      <w:r>
        <w:t xml:space="preserve">Providing liquidity planning, working capital optimization, and investment analysis.</w:t>
      </w:r>
    </w:p>
    <w:p>
      <w:pPr>
        <w:numPr>
          <w:ilvl w:val="0"/>
          <w:numId w:val="1004"/>
        </w:numPr>
        <w:pStyle w:val="Compact"/>
      </w:pPr>
      <w:r>
        <w:rPr>
          <w:bCs/>
          <w:b/>
        </w:rPr>
        <w:t xml:space="preserve">Risk Management:</w:t>
      </w:r>
      <w:r>
        <w:t xml:space="preserve"> </w:t>
      </w:r>
      <w:r>
        <w:t xml:space="preserve">Identifying operational risks related to supply chain disruptions or currency fluctuations (UZS volatility).</w:t>
      </w:r>
    </w:p>
    <w:p>
      <w:pPr>
        <w:numPr>
          <w:ilvl w:val="0"/>
          <w:numId w:val="1004"/>
        </w:numPr>
        <w:pStyle w:val="Compact"/>
      </w:pPr>
      <w:r>
        <w:rPr>
          <w:bCs/>
          <w:b/>
        </w:rPr>
        <w:t xml:space="preserve">Sustainability Reporting:</w:t>
      </w:r>
      <w:r>
        <w:t xml:space="preserve"> </w:t>
      </w:r>
      <w:r>
        <w:t xml:space="preserve">As global investors prioritize ESG metrics Accountants are tasked with measuring carbon footprints and social impact indicators for Uzbekian exporters.</w:t>
      </w:r>
    </w:p>
    <w:p>
      <w:pPr>
        <w:numPr>
          <w:ilvl w:val="0"/>
          <w:numId w:val="1004"/>
        </w:numPr>
        <w:pStyle w:val="Compact"/>
      </w:pPr>
      <w:r>
        <w:rPr>
          <w:bCs/>
          <w:b/>
        </w:rPr>
        <w:t xml:space="preserve">Digital Governance:</w:t>
      </w:r>
      <w:r>
        <w:t xml:space="preserve"> </w:t>
      </w:r>
      <w:r>
        <w:t xml:space="preserve">Overseeing internal controls over financial reporting (ICFR) in digitized environments to prevent cyber fraud.</w:t>
      </w:r>
    </w:p>
    <w:p>
      <w:pPr>
        <w:pStyle w:val="FirstParagraph"/>
      </w:pPr>
      <w:r>
        <w:br/>
      </w:r>
    </w:p>
    <w:p>
      <w:pPr>
        <w:pStyle w:val="BodyText"/>
      </w:pPr>
      <w:r>
        <w:t xml:space="preserve">This strategic elevation is particularly evident in Tashkent’s Special Economic Zones (SEZs), where international companies operate with streamlined tax regimes. Accountants managing these entities must navigate dual compliance requirements: local Uzbek regulations and the reporting standards of their parent companies abroad.</w:t>
      </w:r>
    </w:p>
    <w:bookmarkEnd w:id="24"/>
    <w:bookmarkStart w:id="25" w:name="X086774e59b71260639c37d3700b4bae65f63039"/>
    <w:p>
      <w:pPr>
        <w:pStyle w:val="Heading2"/>
      </w:pPr>
      <w:r>
        <w:t xml:space="preserve">5. Future Outlook for Accounting Professionals in Tashkent</w:t>
      </w:r>
    </w:p>
    <w:p>
      <w:pPr>
        <w:pStyle w:val="FirstParagraph"/>
      </w:pPr>
      <w:r>
        <w:br/>
      </w:r>
    </w:p>
    <w:p>
      <w:pPr>
        <w:pStyle w:val="BodyText"/>
      </w:pPr>
      <w:r>
        <w:t xml:space="preserve">The next five years will define the maturity of accounting standards in Uzbekistan Tashkent. Key trends to watch include:</w:t>
      </w:r>
    </w:p>
    <w:p>
      <w:pPr>
        <w:numPr>
          <w:ilvl w:val="0"/>
          <w:numId w:val="1005"/>
        </w:numPr>
        <w:pStyle w:val="Compact"/>
      </w:pPr>
      <w:r>
        <w:rPr>
          <w:bCs/>
          <w:b/>
        </w:rPr>
        <w:t xml:space="preserve">Mandatory Audit Requirements:</w:t>
      </w:r>
      <w:r>
        <w:t xml:space="preserve"> </w:t>
      </w:r>
      <w:r>
        <w:t xml:space="preserve">Expansion of mandatory external audit requirements to medium-sized enterprises, increasing demand for qualified Audit Accountants.</w:t>
      </w:r>
    </w:p>
    <w:p>
      <w:pPr>
        <w:numPr>
          <w:ilvl w:val="0"/>
          <w:numId w:val="1005"/>
        </w:numPr>
        <w:pStyle w:val="Compact"/>
      </w:pPr>
      <w:r>
        <w:rPr>
          <w:bCs/>
          <w:b/>
        </w:rPr>
        <w:t xml:space="preserve">Cryptocurrency &amp; Blockchain Exploration:</w:t>
      </w:r>
      <w:r>
        <w:t xml:space="preserve"> </w:t>
      </w:r>
      <w:r>
        <w:t xml:space="preserve">While currently regulated cautiously, pilot projects in blockchain-based land registry and supply chain tracking could eventually influence Asset Accounting practices in Tashkent.</w:t>
      </w:r>
    </w:p>
    <w:p>
      <w:pPr>
        <w:numPr>
          <w:ilvl w:val="0"/>
          <w:numId w:val="1005"/>
        </w:numPr>
        <w:pStyle w:val="Compact"/>
      </w:pPr>
      <w:r>
        <w:rPr>
          <w:bCs/>
          <w:b/>
        </w:rPr>
        <w:t xml:space="preserve">Gig Economy Accounting:</w:t>
      </w:r>
      <w:r>
        <w:t xml:space="preserve"> </w:t>
      </w:r>
      <w:r>
        <w:t xml:space="preserve">As platforms like Yandex Taxi and local e-commerce marketplaces grow Accountants will need to develop frameworks for classifying gig workers and reporting freelance income accurately.</w:t>
      </w:r>
    </w:p>
    <w:p>
      <w:pPr>
        <w:pStyle w:val="FirstParagraph"/>
      </w:pPr>
      <w:r>
        <w:br/>
      </w:r>
    </w:p>
    <w:p>
      <w:pPr>
        <w:pStyle w:val="BodyText"/>
      </w:pPr>
      <w:r>
        <w:t xml:space="preserve">The Uzbek government continues to invest in "Smart City" initiatives in Tashkent, which include transparent public procurement systems powered by digital ledgers. Accountants who specialize in public sector accounting will find new opportunities within state-owned enterprises and municipal agencies.</w:t>
      </w:r>
    </w:p>
    <w:bookmarkEnd w:id="25"/>
    <w:bookmarkStart w:id="27" w:name="conclusion"/>
    <w:p>
      <w:pPr>
        <w:pStyle w:val="Heading2"/>
      </w:pPr>
      <w:r>
        <w:t xml:space="preserve">Conclusion</w:t>
      </w:r>
    </w:p>
    <w:p>
      <w:pPr>
        <w:pStyle w:val="FirstParagraph"/>
      </w:pPr>
      <w:r>
        <w:br/>
      </w:r>
    </w:p>
    <w:p>
      <w:pPr>
        <w:pStyle w:val="BodyText"/>
      </w:pPr>
      <w:r>
        <w:t xml:space="preserve">The journey of the Accountant profession in Uzbekistan Tashkent is one of profound transformation. From opaque, non-comparable records to transparent, IFRS-aligned reporting and AI-enhanced analytics, the role has evolved from administrative support to strategic partnership. However success depends on continuous learning, technological agility, and ethical integrity.</w:t>
      </w:r>
    </w:p>
    <w:p>
      <w:pPr>
        <w:pStyle w:val="BodyText"/>
      </w:pPr>
      <w:r>
        <w:t xml:space="preserve">For policymakers in Tashkent fostering an environment that supports Accountants through subsidized certifications, updated curricula in universities is crucial. For international firms entering Uzbekistan understanding the local nuances of compliance and communication remains essential.</w:t>
      </w:r>
    </w:p>
    <w:p>
      <w:pPr>
        <w:pStyle w:val="BodyText"/>
      </w:pPr>
      <w:r>
        <w:br/>
      </w:r>
      <w:r>
        <w:br/>
      </w:r>
    </w:p>
    <w:bookmarkStart w:id="26" w:name="references"/>
    <w:p>
      <w:pPr>
        <w:pStyle w:val="Heading3"/>
      </w:pPr>
      <w:r>
        <w:t xml:space="preserve">References</w:t>
      </w:r>
    </w:p>
    <w:p>
      <w:pPr>
        <w:pStyle w:val="FirstParagraph"/>
      </w:pPr>
      <w:r>
        <w:br/>
      </w:r>
    </w:p>
    <w:p>
      <w:pPr>
        <w:pStyle w:val="BodyText"/>
      </w:pPr>
      <w:r>
        <w:t xml:space="preserve">1. Ministry of Economy and Finance Republic of Uzbekistan. (2022).</w:t>
      </w:r>
      <w:r>
        <w:t xml:space="preserve"> </w:t>
      </w:r>
      <w:r>
        <w:rPr>
          <w:iCs/>
          <w:i/>
        </w:rPr>
        <w:t xml:space="preserve">National Strategy for the Development of New Uzbekistan.</w:t>
      </w:r>
      <w:r>
        <w:br/>
      </w:r>
      <w:r>
        <w:br/>
      </w:r>
      <w:r>
        <w:t xml:space="preserve">2. International Federation of Accountants (IFAC). (2023).</w:t>
      </w:r>
      <w:r>
        <w:t xml:space="preserve"> </w:t>
      </w:r>
      <w:r>
        <w:rPr>
          <w:iCs/>
          <w:i/>
        </w:rPr>
        <w:t xml:space="preserve">Global Trends in Accounting Education and Practice in Central Asia.</w:t>
      </w:r>
      <w:r>
        <w:br/>
      </w:r>
      <w:r>
        <w:br/>
      </w:r>
      <w:r>
        <w:t xml:space="preserve">3. ACCA Uzbekistan Chapter Annual Report. (2024).</w:t>
      </w:r>
      <w:r>
        <w:t xml:space="preserve"> </w:t>
      </w:r>
      <w:r>
        <w:rPr>
          <w:iCs/>
          <w:i/>
        </w:rPr>
        <w:t xml:space="preserve">Professional Development Metrics and Certification Statistics in Tashkent.</w:t>
      </w:r>
      <w:r>
        <w:br/>
      </w:r>
      <w:r>
        <w:br/>
      </w:r>
      <w:r>
        <w:t xml:space="preserve">4. World Bank Group. (2021).</w:t>
      </w:r>
      <w:r>
        <w:t xml:space="preserve"> </w:t>
      </w:r>
      <w:r>
        <w:rPr>
          <w:iCs/>
          <w:i/>
        </w:rPr>
        <w:t xml:space="preserve">Uzbekistan Economic Update: Building Resilience Through Digital Transformation.</w:t>
      </w:r>
      <w:r>
        <w:br/>
      </w:r>
      <w:r>
        <w:br/>
      </w:r>
      <w:r>
        <w:t xml:space="preserve">5. Institute of Certified Public Accountants of Uzbekistan (ICPAU). (2023).</w:t>
      </w:r>
      <w:r>
        <w:t xml:space="preserve"> </w:t>
      </w:r>
      <w:r>
        <w:rPr>
          <w:iCs/>
          <w:i/>
        </w:rPr>
        <w:t xml:space="preserve">Guidelines on IFRS Implementation for Local Enterprises.</w:t>
      </w:r>
      <w:r>
        <w:br/>
      </w:r>
      <w:r>
        <w:br/>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Uzbekistan: A Conference Paper on Professional Development and Digital Transformation in Tashkent</dc:title>
  <dc:creator/>
  <dc:language>en</dc:language>
  <cp:keywords/>
  <dcterms:created xsi:type="dcterms:W3CDTF">2026-07-30T01:31:28Z</dcterms:created>
  <dcterms:modified xsi:type="dcterms:W3CDTF">2026-07-30T01:31:28Z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