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Navigating</w:t>
      </w:r>
      <w:r>
        <w:t xml:space="preserve"> </w:t>
      </w:r>
      <w:r>
        <w:t xml:space="preserve">Regulatory</w:t>
      </w:r>
      <w:r>
        <w:t xml:space="preserve"> </w:t>
      </w:r>
      <w:r>
        <w:t xml:space="preserve">Shifts</w:t>
      </w:r>
      <w:r>
        <w:t xml:space="preserve"> </w:t>
      </w:r>
      <w:r>
        <w:t xml:space="preserve">and</w:t>
      </w:r>
      <w:r>
        <w:t xml:space="preserve"> </w:t>
      </w:r>
      <w:r>
        <w:t xml:space="preserve">Digital</w:t>
      </w:r>
      <w:r>
        <w:t xml:space="preserve"> </w:t>
      </w:r>
      <w:r>
        <w:t xml:space="preserve">Transformation</w:t>
      </w:r>
    </w:p>
    <w:bookmarkStart w:id="35" w:name="Xe5a4d999c96f901a78a344d85fb1950f63e7b77"/>
    <w:p>
      <w:pPr>
        <w:pStyle w:val="Heading1"/>
      </w:pPr>
      <w:r>
        <w:t xml:space="preserve">The Evolving Role of the Accountant in Vietnam Ho Chi Minh City: Navigating Regulatory Shifts and Digital Transformation</w:t>
      </w:r>
    </w:p>
    <w:p>
      <w:pPr>
        <w:pStyle w:val="FirstParagraph"/>
      </w:pPr>
      <w:r>
        <w:rPr>
          <w:bCs/>
          <w:b/>
        </w:rPr>
        <w:t xml:space="preserve">Abstract</w:t>
      </w:r>
    </w:p>
    <w:p>
      <w:pPr>
        <w:pStyle w:val="BodyText"/>
      </w:pPr>
      <w:r>
        <w:t xml:space="preserve">This paper examines the critical transformation of the accounting profession within Vietnam Ho Chi Minh City, a hub of economic activity in Southeast Asia. As foreign direct investment (FDI) surges and local enterprises expand globally, the role of the</w:t>
      </w:r>
      <w:r>
        <w:t xml:space="preserve"> </w:t>
      </w:r>
      <w:r>
        <w:rPr>
          <w:bCs/>
          <w:b/>
        </w:rPr>
        <w:t xml:space="preserve">Accountant</w:t>
      </w:r>
      <w:r>
        <w:t xml:space="preserve"> </w:t>
      </w:r>
      <w:r>
        <w:t xml:space="preserve">has shifted from traditional bookkeeping to strategic financial management. This study analyzes the impact of recent regulatory changes in Vietnam Ho Chi Minh City, particularly regarding Value Added Tax (VAT) and corporate income tax compliance. Furthermore, it explores how digitalization is reshaping operational workflows for professionals in this dynamic metropolis. The findings suggest that while challenges persist regarding talent retention and technological adoption, the future of the</w:t>
      </w:r>
      <w:r>
        <w:t xml:space="preserve"> </w:t>
      </w:r>
      <w:r>
        <w:rPr>
          <w:bCs/>
          <w:b/>
        </w:rPr>
        <w:t xml:space="preserve">Accountant</w:t>
      </w:r>
      <w:r>
        <w:t xml:space="preserve"> </w:t>
      </w:r>
      <w:r>
        <w:t xml:space="preserve">in Vietnam Ho Chi Minh City lies in becoming a trusted advisor who leverages data analytics to drive business sustainability.</w:t>
      </w:r>
    </w:p>
    <w:p>
      <w:pPr>
        <w:pStyle w:val="BodyText"/>
      </w:pPr>
      <w:r>
        <w:rPr>
          <w:bCs/>
          <w:b/>
        </w:rPr>
        <w:t xml:space="preserve">Keywords:</w:t>
      </w:r>
      <w:r>
        <w:t xml:space="preserve"> </w:t>
      </w:r>
      <w:r>
        <w:t xml:space="preserve">Accountant, Vietnam Ho Chi Minh City, Digital Transformation, Accounting Regulations, Strategic Advisory.</w:t>
      </w:r>
    </w:p>
    <w:bookmarkStart w:id="20" w:name="introduction"/>
    <w:p>
      <w:pPr>
        <w:pStyle w:val="BodyText"/>
      </w:pPr>
      <w:r>
        <w:t xml:space="preserve">The economic landscape of Vietnam Ho Chi Minh City has undergone profound changes over the past decade. As the commercial capital of Vietnam, this city serves as a gateway for international trade and investment. Within this vibrant ecosystem, the</w:t>
      </w:r>
      <w:r>
        <w:t xml:space="preserve"> </w:t>
      </w:r>
      <w:r>
        <w:rPr>
          <w:bCs/>
          <w:b/>
        </w:rPr>
        <w:t xml:space="preserve">Accountant</w:t>
      </w:r>
      <w:r>
        <w:t xml:space="preserve"> </w:t>
      </w:r>
      <w:r>
        <w:t xml:space="preserve">plays a pivotal role in ensuring financial integrity, regulatory compliance, and strategic decision-making. However, the traditional perception of accounting merely as a back-office function is rapidly becoming obsolete.</w:t>
      </w:r>
    </w:p>
    <w:p>
      <w:pPr>
        <w:pStyle w:val="BodyText"/>
      </w:pPr>
      <w:r>
        <w:t xml:space="preserve">In Vietnam Ho Chi Minh City, businesses face increasing pressure to adhere to international financial reporting standards (IFRS) while simultaneously navigating complex local tax laws. The modern</w:t>
      </w:r>
      <w:r>
        <w:t xml:space="preserve"> </w:t>
      </w:r>
      <w:r>
        <w:rPr>
          <w:bCs/>
          <w:b/>
        </w:rPr>
        <w:t xml:space="preserve">Accountant</w:t>
      </w:r>
      <w:r>
        <w:t xml:space="preserve"> </w:t>
      </w:r>
      <w:r>
        <w:t xml:space="preserve">in Vietnam Ho Chi Minh City must possess a dual competency: deep knowledge of domestic regulations and an understanding of global best practices. This paper aims to explore these dynamics, highlighting the specific challenges and opportunities facing accounting professionals in this region.</w:t>
      </w:r>
    </w:p>
    <w:bookmarkEnd w:id="20"/>
    <w:bookmarkStart w:id="24" w:name="regulatory_environment"/>
    <w:bookmarkStart w:id="23" w:name="X4ebe7faaf009fa1deee2e7075cb470791c59ef0"/>
    <w:p>
      <w:pPr>
        <w:pStyle w:val="Heading2"/>
      </w:pPr>
      <w:r>
        <w:t xml:space="preserve">2. The Regulatory Environment in Vietnam Ho Chi Minh City</w:t>
      </w:r>
    </w:p>
    <w:p>
      <w:pPr>
        <w:pStyle w:val="FirstParagraph"/>
      </w:pPr>
      <w:r>
        <w:t xml:space="preserve">The regulatory framework governing financial reporting and taxation in Vietnam has become increasingly rigorous. For any</w:t>
      </w:r>
      <w:r>
        <w:t xml:space="preserve"> </w:t>
      </w:r>
      <w:r>
        <w:rPr>
          <w:bCs/>
          <w:b/>
        </w:rPr>
        <w:t xml:space="preserve">Accountant</w:t>
      </w:r>
      <w:r>
        <w:t xml:space="preserve"> </w:t>
      </w:r>
      <w:r>
        <w:t xml:space="preserve">operating in Vietnam Ho Chi Minh City, staying updated with these changes is not just a professional requirement but a business necessity.</w:t>
      </w:r>
    </w:p>
    <w:bookmarkStart w:id="21" w:name="tax-compliance-and-vat-reforms"/>
    <w:p>
      <w:pPr>
        <w:pStyle w:val="Heading3"/>
      </w:pPr>
      <w:r>
        <w:t xml:space="preserve">2.1 Tax Compliance and VAT Reforms</w:t>
      </w:r>
    </w:p>
    <w:p>
      <w:pPr>
        <w:pStyle w:val="FirstParagraph"/>
      </w:pPr>
      <w:r>
        <w:t xml:space="preserve">Vietnam Ho Chi Minh City has seen significant reforms in tax administration aimed at broadening the tax base and reducing evasion. The introduction of mandatory electronic invoicing (e-invoicing) across the country, with strict enforcement in major cities like Vietnam Ho Chi Minh City, has fundamentally altered how</w:t>
      </w:r>
      <w:r>
        <w:t xml:space="preserve"> </w:t>
      </w:r>
      <w:r>
        <w:rPr>
          <w:bCs/>
          <w:b/>
        </w:rPr>
        <w:t xml:space="preserve">Accountant</w:t>
      </w:r>
      <w:r>
        <w:t xml:space="preserve"> </w:t>
      </w:r>
      <w:r>
        <w:t xml:space="preserve">professionals manage transaction records. These reforms require real-time data submission to government authorities, demanding higher levels of accuracy and speed.</w:t>
      </w:r>
    </w:p>
    <w:bookmarkEnd w:id="21"/>
    <w:bookmarkStart w:id="22" w:name="international-standards-adoption"/>
    <w:p>
      <w:pPr>
        <w:pStyle w:val="Heading3"/>
      </w:pPr>
      <w:r>
        <w:t xml:space="preserve">2.2 International Standards Adoption</w:t>
      </w:r>
    </w:p>
    <w:p>
      <w:pPr>
        <w:pStyle w:val="FirstParagraph"/>
      </w:pPr>
      <w:r>
        <w:t xml:space="preserve">In an effort to attract more foreign investors, Vietnam continues its gradual transition toward adopting IFRS. For multinational corporations headquartered or operating in Vietnam Ho Chi Minh City, this means their internal</w:t>
      </w:r>
      <w:r>
        <w:t xml:space="preserve"> </w:t>
      </w:r>
      <w:r>
        <w:rPr>
          <w:bCs/>
          <w:b/>
        </w:rPr>
        <w:t xml:space="preserve">Accountant</w:t>
      </w:r>
      <w:r>
        <w:t xml:space="preserve"> </w:t>
      </w:r>
      <w:r>
        <w:t xml:space="preserve">teams must bridge the gap between local GAAP (General Accepted Accounting Principles) and international standards. This dual reporting requirement adds complexity to the financial close process and necessitates a higher level of technical expertise from accounting staff.</w:t>
      </w:r>
    </w:p>
    <w:bookmarkEnd w:id="22"/>
    <w:bookmarkEnd w:id="23"/>
    <w:bookmarkEnd w:id="24"/>
    <w:bookmarkStart w:id="28" w:name="digital_transformation"/>
    <w:bookmarkStart w:id="27" w:name="X57a799f3ba09d0cea222905e99fb62682865b5c"/>
    <w:p>
      <w:pPr>
        <w:pStyle w:val="Heading2"/>
      </w:pPr>
      <w:r>
        <w:t xml:space="preserve">3. Digital Transformation and Technological Adoption</w:t>
      </w:r>
    </w:p>
    <w:p>
      <w:pPr>
        <w:pStyle w:val="FirstParagraph"/>
      </w:pPr>
      <w:r>
        <w:t xml:space="preserve">The fourth industrial revolution has reached Vietnam Ho Chi Minh City with significant momentum. The adoption of cloud accounting, artificial intelligence (AI), and big data analytics is reshaping the profession. For the</w:t>
      </w:r>
      <w:r>
        <w:t xml:space="preserve"> </w:t>
      </w:r>
      <w:r>
        <w:rPr>
          <w:bCs/>
          <w:b/>
        </w:rPr>
        <w:t xml:space="preserve">Accountant</w:t>
      </w:r>
      <w:r>
        <w:t xml:space="preserve"> </w:t>
      </w:r>
      <w:r>
        <w:t xml:space="preserve">in Vietnam Ho Chi Minh City, technology is no longer a luxury but a tool for survival.</w:t>
      </w:r>
    </w:p>
    <w:bookmarkStart w:id="25" w:name="automation-of-routine-tasks"/>
    <w:p>
      <w:pPr>
        <w:pStyle w:val="Heading3"/>
      </w:pPr>
      <w:r>
        <w:t xml:space="preserve">3.1 Automation of Routine Tasks</w:t>
      </w:r>
    </w:p>
    <w:p>
      <w:pPr>
        <w:pStyle w:val="FirstParagraph"/>
      </w:pPr>
      <w:r>
        <w:t xml:space="preserve">Routine tasks such as data entry, reconciliation, and basic reporting are increasingly being automated by software solutions available in the Vietnamese market. This shift allows the</w:t>
      </w:r>
      <w:r>
        <w:t xml:space="preserve"> </w:t>
      </w:r>
      <w:r>
        <w:rPr>
          <w:bCs/>
          <w:b/>
        </w:rPr>
        <w:t xml:space="preserve">Accountant</w:t>
      </w:r>
      <w:r>
        <w:t xml:space="preserve"> </w:t>
      </w:r>
      <w:r>
        <w:t xml:space="preserve">to focus on higher-value activities such as forecasting, risk management, and strategic planning. In Vietnam Ho Chi Minh City’s competitive business environment, firms that leverage these technologies gain a distinct advantage in efficiency and error reduction.</w:t>
      </w:r>
    </w:p>
    <w:bookmarkEnd w:id="25"/>
    <w:bookmarkStart w:id="26" w:name="data-security-and-cyber-risks"/>
    <w:p>
      <w:pPr>
        <w:pStyle w:val="Heading3"/>
      </w:pPr>
      <w:r>
        <w:t xml:space="preserve">3.2 Data Security and Cyber Risks</w:t>
      </w:r>
    </w:p>
    <w:p>
      <w:pPr>
        <w:pStyle w:val="FirstParagraph"/>
      </w:pPr>
      <w:r>
        <w:t xml:space="preserve">As digital tools become integral to the workflow of an</w:t>
      </w:r>
      <w:r>
        <w:t xml:space="preserve"> </w:t>
      </w:r>
      <w:r>
        <w:rPr>
          <w:bCs/>
          <w:b/>
        </w:rPr>
        <w:t xml:space="preserve">Accountant</w:t>
      </w:r>
      <w:r>
        <w:t xml:space="preserve">, cybersecurity becomes paramount. Financial data stored in cloud platforms accessible from offices across Vietnam Ho Chi Minh City is vulnerable to cyber threats. Professional accountants must now possess basic IT literacy to ensure data integrity and protect client information, marking a significant evolution in the skill set required for the profession.</w:t>
      </w:r>
    </w:p>
    <w:bookmarkEnd w:id="26"/>
    <w:bookmarkEnd w:id="27"/>
    <w:bookmarkEnd w:id="28"/>
    <w:bookmarkStart w:id="32" w:name="challenges_and_opportunities"/>
    <w:bookmarkStart w:id="31" w:name="challenges-and-opportunities"/>
    <w:p>
      <w:pPr>
        <w:pStyle w:val="Heading2"/>
      </w:pPr>
      <w:r>
        <w:t xml:space="preserve">4. Challenges and Opportunities</w:t>
      </w:r>
    </w:p>
    <w:p>
      <w:pPr>
        <w:pStyle w:val="FirstParagraph"/>
      </w:pPr>
      <w:r>
        <w:t xml:space="preserve">Despite the progress, several challenges hinder the full potential of accounting modernization in Vietnam Ho Chi Minh City.</w:t>
      </w:r>
    </w:p>
    <w:bookmarkStart w:id="29" w:name="talent-gap"/>
    <w:p>
      <w:pPr>
        <w:pStyle w:val="Heading3"/>
      </w:pPr>
      <w:r>
        <w:t xml:space="preserve">4.1 Talent Gap</w:t>
      </w:r>
    </w:p>
    <w:p>
      <w:pPr>
        <w:pStyle w:val="FirstParagraph"/>
      </w:pPr>
      <w:r>
        <w:t xml:space="preserve">There is a notable shortage of senior-level accountants in Vietnam Ho Chi Minh City who possess both technical proficiency and soft skills such as communication and critical thinking. While there is an abundance of junior graduates, the bridge to becoming a strategic advisor requires mentorship and experience that are often scarce. This talent gap poses a significant challenge for firms in Vietnam Ho Chi Minh City aiming to serve global clients.</w:t>
      </w:r>
    </w:p>
    <w:bookmarkEnd w:id="29"/>
    <w:bookmarkStart w:id="30" w:name="continuous-professional-development"/>
    <w:p>
      <w:pPr>
        <w:pStyle w:val="Heading3"/>
      </w:pPr>
      <w:r>
        <w:t xml:space="preserve">4.2 Continuous Professional Development</w:t>
      </w:r>
    </w:p>
    <w:p>
      <w:pPr>
        <w:pStyle w:val="FirstParagraph"/>
      </w:pPr>
      <w:r>
        <w:t xml:space="preserve">To remain relevant, every</w:t>
      </w:r>
      <w:r>
        <w:t xml:space="preserve"> </w:t>
      </w:r>
      <w:r>
        <w:rPr>
          <w:bCs/>
          <w:b/>
        </w:rPr>
        <w:t xml:space="preserve">Accountant</w:t>
      </w:r>
      <w:r>
        <w:t xml:space="preserve"> </w:t>
      </w:r>
      <w:r>
        <w:t xml:space="preserve">must commit to lifelong learning. In Vietnam Ho Chi Minh City, professional bodies are increasingly offering training programs focused on digital skills and international standards. However, the pace of change often outstrips the current educational frameworks.</w:t>
      </w:r>
    </w:p>
    <w:bookmarkEnd w:id="30"/>
    <w:bookmarkEnd w:id="31"/>
    <w:bookmarkEnd w:id="32"/>
    <w:bookmarkStart w:id="33" w:name="conclusion"/>
    <w:p>
      <w:pPr>
        <w:pStyle w:val="Heading2"/>
      </w:pPr>
      <w:r>
        <w:t xml:space="preserve">5. Conclusion</w:t>
      </w:r>
    </w:p>
    <w:p>
      <w:pPr>
        <w:pStyle w:val="FirstParagraph"/>
      </w:pPr>
      <w:r>
        <w:t xml:space="preserve">The role of the</w:t>
      </w:r>
      <w:r>
        <w:t xml:space="preserve"> </w:t>
      </w:r>
      <w:r>
        <w:rPr>
          <w:bCs/>
          <w:b/>
        </w:rPr>
        <w:t xml:space="preserve">Accountant</w:t>
      </w:r>
      <w:r>
        <w:t xml:space="preserve"> </w:t>
      </w:r>
      <w:r>
        <w:t xml:space="preserve">in Vietnam Ho Chi Minh City is undergoing a paradigm shift. Driven by stringent regulatory changes and rapid digitalization, accounting professionals are evolving from number crunchers to strategic business partners. For businesses in Vietnam Ho Chi Minh City, investing in high-quality accounting services is no longer just about compliance; it is about gaining a competitive edge through insightful financial management.</w:t>
      </w:r>
    </w:p>
    <w:p>
      <w:pPr>
        <w:pStyle w:val="BodyText"/>
      </w:pPr>
      <w:r>
        <w:t xml:space="preserve">Looking ahead, the synergy between regulatory compliance and technological innovation will define the next era of accounting in this vibrant city. The</w:t>
      </w:r>
      <w:r>
        <w:t xml:space="preserve"> </w:t>
      </w:r>
      <w:r>
        <w:rPr>
          <w:bCs/>
          <w:b/>
        </w:rPr>
        <w:t xml:space="preserve">Accountant</w:t>
      </w:r>
      <w:r>
        <w:t xml:space="preserve"> </w:t>
      </w:r>
      <w:r>
        <w:t xml:space="preserve">who embraces this complexity, leveraging both local knowledge and global insights, will be best positioned to contribute to the sustainable growth of enterprises in Vietnam Ho Chi Minh City.</w:t>
      </w:r>
    </w:p>
    <w:bookmarkEnd w:id="33"/>
    <w:bookmarkStart w:id="34" w:name="references"/>
    <w:p>
      <w:pPr>
        <w:pStyle w:val="Heading2"/>
      </w:pPr>
      <w:r>
        <w:t xml:space="preserve">References</w:t>
      </w:r>
    </w:p>
    <w:p>
      <w:pPr>
        <w:numPr>
          <w:ilvl w:val="0"/>
          <w:numId w:val="1001"/>
        </w:numPr>
        <w:pStyle w:val="Compact"/>
      </w:pPr>
      <w:r>
        <w:t xml:space="preserve">Ministry of Finance Vietnam. (2023).</w:t>
      </w:r>
      <w:r>
        <w:t xml:space="preserve"> </w:t>
      </w:r>
      <w:r>
        <w:rPr>
          <w:iCs/>
          <w:i/>
        </w:rPr>
        <w:t xml:space="preserve">Regulations on Electronic Invoicing and Tax Administration.</w:t>
      </w:r>
    </w:p>
    <w:p>
      <w:pPr>
        <w:numPr>
          <w:ilvl w:val="0"/>
          <w:numId w:val="1001"/>
        </w:numPr>
        <w:pStyle w:val="Compact"/>
      </w:pPr>
      <w:r>
        <w:t xml:space="preserve">International Federation of Accountants (IFAC). (2023).</w:t>
      </w:r>
      <w:r>
        <w:t xml:space="preserve"> </w:t>
      </w:r>
      <w:r>
        <w:rPr>
          <w:iCs/>
          <w:i/>
        </w:rPr>
        <w:t xml:space="preserve">The Future of the Accounting Profession in Southeast Asia.</w:t>
      </w:r>
    </w:p>
    <w:p>
      <w:pPr>
        <w:numPr>
          <w:ilvl w:val="0"/>
          <w:numId w:val="1001"/>
        </w:numPr>
        <w:pStyle w:val="Compact"/>
      </w:pPr>
      <w:r>
        <w:t xml:space="preserve">Vietnam Chamber of Commerce and Industry. (2024).</w:t>
      </w:r>
      <w:r>
        <w:t xml:space="preserve"> </w:t>
      </w:r>
      <w:r>
        <w:rPr>
          <w:iCs/>
          <w:i/>
        </w:rPr>
        <w:t xml:space="preserve">Annual Report on Foreign Direct Investment in Ho Chi Minh City.</w:t>
      </w:r>
    </w:p>
    <w:p>
      <w:pPr>
        <w:numPr>
          <w:ilvl w:val="0"/>
          <w:numId w:val="1001"/>
        </w:numPr>
        <w:pStyle w:val="Compact"/>
      </w:pPr>
      <w:r>
        <w:t xml:space="preserve">Local Accounting Firm Case Studies. (2023).</w:t>
      </w:r>
      <w:r>
        <w:t xml:space="preserve"> </w:t>
      </w:r>
      <w:r>
        <w:rPr>
          <w:iCs/>
          <w:i/>
        </w:rPr>
        <w:t xml:space="preserve">Digital Adoption Rates among SMEs in Vietnam Ho Chi Minh City.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Vietnam Ho Chi Minh City: Navigating Regulatory Shifts and Digital Transformation</dc:title>
  <dc:creator/>
  <dc:language>en</dc:language>
  <cp:keywords/>
  <dcterms:created xsi:type="dcterms:W3CDTF">2026-07-29T19:53:01Z</dcterms:created>
  <dcterms:modified xsi:type="dcterms:W3CDTF">2026-07-29T19:53:01Z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