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Conference</w:t>
      </w:r>
      <w:r>
        <w:t xml:space="preserve"> </w:t>
      </w:r>
      <w:r>
        <w:t xml:space="preserve">Paper:</w:t>
      </w:r>
      <w:r>
        <w:t xml:space="preserve"> </w:t>
      </w:r>
      <w:r>
        <w:t xml:space="preserve">Italy</w:t>
      </w:r>
      <w:r>
        <w:t xml:space="preserve"> </w:t>
      </w:r>
      <w:r>
        <w:t xml:space="preserve">Milan</w:t>
      </w:r>
    </w:p>
    <w:p>
      <w:pPr>
        <w:pStyle w:val="FirstParagraph"/>
      </w:pPr>
      <w:r>
        <w:t xml:space="preserve">```html</w:t>
      </w:r>
    </w:p>
    <w:bookmarkStart w:id="28" w:name="Xc251882455cb77a98cabd2ef3d39fa725f3a89c"/>
    <w:p>
      <w:pPr>
        <w:pStyle w:val="Heading1"/>
      </w:pPr>
      <w:r>
        <w:t xml:space="preserve">Pioneering the Future of Flight:</w:t>
      </w:r>
      <w:r>
        <w:br/>
      </w:r>
      <w:r>
        <w:t xml:space="preserve">The Role of the Aerospace Engineer in Modern Aviation</w:t>
      </w:r>
    </w:p>
    <w:p>
      <w:pPr>
        <w:pStyle w:val="FirstParagraph"/>
      </w:pPr>
      <w:r>
        <w:rPr>
          <w:bCs/>
          <w:b/>
        </w:rPr>
        <w:t xml:space="preserve">Presentation for International Symposium on Aeronautics and Astronautics</w:t>
      </w:r>
      <w:r>
        <w:br/>
      </w:r>
      <w:r>
        <w:rPr>
          <w:bCs/>
          <w:b/>
        </w:rPr>
        <w:t xml:space="preserve">Milan, Italy</w:t>
      </w:r>
      <w:r>
        <w:br/>
      </w:r>
      <w:r>
        <w:rPr>
          <w:bCs/>
          <w:b/>
        </w:rPr>
        <w:t xml:space="preserve">Date: October 2023</w:t>
      </w:r>
    </w:p>
    <w:bookmarkStart w:id="20" w:name="abstract"/>
    <w:p>
      <w:pPr>
        <w:pStyle w:val="Heading3"/>
      </w:pPr>
      <w:r>
        <w:t xml:space="preserve">Abstract</w:t>
      </w:r>
    </w:p>
    <w:p>
      <w:pPr>
        <w:pStyle w:val="FirstParagraph"/>
      </w:pPr>
      <w:r>
        <w:t xml:space="preserve">This paper explores the multifaceted role of the Aerospace Engineer in the contemporary aviation industry, with a specific focus on the strategic importance of hubs in Italy Milan. As global demand for air travel increases alongside regulatory pressures for sustainability, Aerospace Engineers are tasked with balancing aerodynamic efficiency, structural integrity, and environmental responsibility. This study examines recent technological advancements driven by engineering innovations within European aerospace clusters, particularly highlighting the dynamic ecosystem surrounding Italy Milan as a nexus of design and manufacturing excellence.</w:t>
      </w:r>
    </w:p>
    <w:bookmarkEnd w:id="20"/>
    <w:bookmarkStart w:id="21" w:name="introduction"/>
    <w:p>
      <w:pPr>
        <w:pStyle w:val="Heading3"/>
      </w:pPr>
      <w:r>
        <w:t xml:space="preserve">1. Introduction</w:t>
      </w:r>
    </w:p>
    <w:p>
      <w:pPr>
        <w:pStyle w:val="FirstParagraph"/>
      </w:pPr>
      <w:r>
        <w:t xml:space="preserve">The field of Aerospace Engineering has traditionally been defined by two major branches: Aeronautics, which deals with aircraft operating within the Earth's atmosphere, and Astronautics, which concerns spacecraft operating in outer space. However, in the 21st century, these boundaries are increasingly blurring. The modern</w:t>
      </w:r>
      <w:r>
        <w:t xml:space="preserve"> </w:t>
      </w:r>
      <w:r>
        <w:rPr>
          <w:bCs/>
          <w:b/>
        </w:rPr>
        <w:t xml:space="preserve">Aerospace Engineer</w:t>
      </w:r>
      <w:r>
        <w:t xml:space="preserve"> </w:t>
      </w:r>
      <w:r>
        <w:t xml:space="preserve">is no longer merely a designer of airframes or propulsion systems; they are integrators of complex systems involving artificial intelligence, sustainable materials science, and advanced computational fluid dynamics.</w:t>
      </w:r>
    </w:p>
    <w:p>
      <w:pPr>
        <w:pStyle w:val="BodyText"/>
      </w:pPr>
      <w:r>
        <w:t xml:space="preserve">This paper argues that the center of gravity for aerospace innovation in Southern Europe has shifted significantly toward urban industrial hubs. Specifically, we examine the unique position of</w:t>
      </w:r>
      <w:r>
        <w:t xml:space="preserve"> </w:t>
      </w:r>
      <w:r>
        <w:rPr>
          <w:bCs/>
          <w:b/>
        </w:rPr>
        <w:t xml:space="preserve">Italy Milan</w:t>
      </w:r>
      <w:r>
        <w:t xml:space="preserve">, a city often associated with fashion and finance but which harbors a profound, yet sometimes overlooked, legacy and future potential in aerospace engineering. By analyzing the collaboration between academic institutions, private industry leaders, and government bodies in this region, we can better understand how localized ecosystems drive global technological progress.</w:t>
      </w:r>
    </w:p>
    <w:bookmarkEnd w:id="21"/>
    <w:bookmarkStart w:id="22" w:name="X50a4154c9c8153334a1243d11ec495f004442c3"/>
    <w:p>
      <w:pPr>
        <w:pStyle w:val="Heading3"/>
      </w:pPr>
      <w:r>
        <w:t xml:space="preserve">2. The Evolving Scope of Aerospace Engineering</w:t>
      </w:r>
    </w:p>
    <w:p>
      <w:pPr>
        <w:pStyle w:val="FirstParagraph"/>
      </w:pPr>
      <w:r>
        <w:t xml:space="preserve">To understand the impact of engineering decisions made today, one must first appreciate the shifting landscape of requirements facing the</w:t>
      </w:r>
      <w:r>
        <w:t xml:space="preserve"> </w:t>
      </w:r>
      <w:r>
        <w:rPr>
          <w:bCs/>
          <w:b/>
        </w:rPr>
        <w:t xml:space="preserve">Aerospace Engineer</w:t>
      </w:r>
      <w:r>
        <w:t xml:space="preserve">. Historically, performance was measured solely by speed, range, and payload capacity. Today, these metrics are secondary to carbon footprint reduction and noise pollution mitigation.</w:t>
      </w:r>
    </w:p>
    <w:p>
      <w:pPr>
        <w:pStyle w:val="BodyText"/>
      </w:pPr>
      <w:r>
        <w:t xml:space="preserve">The advent of composite materials represents one of the most significant leaps in engineering history. Carbon-fiber-reinforced polymers (CFRP) have replaced traditional aluminum alloys in primary structures for many modern aircraft. The</w:t>
      </w:r>
      <w:r>
        <w:t xml:space="preserve"> </w:t>
      </w:r>
      <w:r>
        <w:rPr>
          <w:bCs/>
          <w:b/>
        </w:rPr>
        <w:t xml:space="preserve">Aerospace Engineer</w:t>
      </w:r>
      <w:r>
        <w:t xml:space="preserve"> </w:t>
      </w:r>
      <w:r>
        <w:t xml:space="preserve">must now possess deep expertise in material fatigue, thermal expansion properties, and repair methodologies that differ radically from legacy metalworking techniques.</w:t>
      </w:r>
    </w:p>
    <w:p>
      <w:pPr>
        <w:pStyle w:val="BodyText"/>
      </w:pPr>
      <w:r>
        <w:t xml:space="preserve">Furthermore, the propulsion sector is undergoing a revolutionary transition. While electric aviation is still in its nascent stages for large commercial transports, hybrid-electric solutions are being prototyped globally. The</w:t>
      </w:r>
      <w:r>
        <w:t xml:space="preserve"> </w:t>
      </w:r>
      <w:r>
        <w:rPr>
          <w:bCs/>
          <w:b/>
        </w:rPr>
        <w:t xml:space="preserve">Aerospace Engineer</w:t>
      </w:r>
      <w:r>
        <w:t xml:space="preserve"> </w:t>
      </w:r>
      <w:r>
        <w:t xml:space="preserve">involved in this domain must bridge the gap between mechanical engineering and electrical power systems, managing energy density constraints that have long plagued battery technology.</w:t>
      </w:r>
    </w:p>
    <w:bookmarkEnd w:id="22"/>
    <w:bookmarkStart w:id="23" w:name="X1cca41b5844f61a518e45bd81946a2f31d8804e"/>
    <w:p>
      <w:pPr>
        <w:pStyle w:val="Heading3"/>
      </w:pPr>
      <w:r>
        <w:t xml:space="preserve">3. Italy Milan as a Hub for Engineering Excellence</w:t>
      </w:r>
    </w:p>
    <w:p>
      <w:pPr>
        <w:pStyle w:val="FirstParagraph"/>
      </w:pPr>
      <w:r>
        <w:t xml:space="preserve">Milan, located in the Lombardy region of northern</w:t>
      </w:r>
      <w:r>
        <w:t xml:space="preserve"> </w:t>
      </w:r>
      <w:r>
        <w:rPr>
          <w:bCs/>
          <w:b/>
        </w:rPr>
        <w:t xml:space="preserve">Italy</w:t>
      </w:r>
      <w:r>
        <w:t xml:space="preserve">, serves as the country's economic capital and a critical node in the European aerospace supply chain. While Rome is often cited for its historical ties to aerospace (home to some national research centers),</w:t>
      </w:r>
      <w:r>
        <w:t xml:space="preserve"> </w:t>
      </w:r>
      <w:r>
        <w:rPr>
          <w:bCs/>
          <w:b/>
        </w:rPr>
        <w:t xml:space="preserve">Italy Milan</w:t>
      </w:r>
      <w:r>
        <w:t xml:space="preserve"> </w:t>
      </w:r>
      <w:r>
        <w:t xml:space="preserve">has emerged as the commercial and industrial engine driving private sector innovation.</w:t>
      </w:r>
    </w:p>
    <w:p>
      <w:pPr>
        <w:pStyle w:val="BodyText"/>
      </w:pPr>
      <w:r>
        <w:t xml:space="preserve">The region surrounding</w:t>
      </w:r>
      <w:r>
        <w:t xml:space="preserve"> </w:t>
      </w:r>
      <w:r>
        <w:rPr>
          <w:bCs/>
          <w:b/>
        </w:rPr>
        <w:t xml:space="preserve">Italy Milan</w:t>
      </w:r>
      <w:r>
        <w:t xml:space="preserve">, including the provinces of Varese, Como, and Bergamo, hosts a dense cluster of high-tech manufacturing firms. These companies specialize in precision components for jet engines, avionics systems, and interior cabin structures. The proximity to major international airports and logistical networks allows for Just-In-Time manufacturing processes that are vital to global aerospace production lines.</w:t>
      </w:r>
    </w:p>
    <w:p>
      <w:pPr>
        <w:pStyle w:val="BodyText"/>
      </w:pPr>
      <w:r>
        <w:t xml:space="preserve">Moreover, the presence of prestigious technical universities in</w:t>
      </w:r>
      <w:r>
        <w:t xml:space="preserve"> </w:t>
      </w:r>
      <w:r>
        <w:rPr>
          <w:bCs/>
          <w:b/>
        </w:rPr>
        <w:t xml:space="preserve">Italy Milan</w:t>
      </w:r>
      <w:r>
        <w:t xml:space="preserve">, such as the Politecnico di Milano, provides a steady stream of highly skilled graduates. The Politecnico is renowned globally for its engineering programs, particularly in aeronautics and astronautics. This academic-industrial nexus ensures that theoretical research is rapidly translated into practical applications. Partnerships between faculty researchers and local aerospace contractors facilitate internships, joint ventures, and collaborative grant applications that drive the</w:t>
      </w:r>
      <w:r>
        <w:t xml:space="preserve"> </w:t>
      </w:r>
      <w:r>
        <w:rPr>
          <w:bCs/>
          <w:b/>
        </w:rPr>
        <w:t xml:space="preserve">Aerospace Engineer</w:t>
      </w:r>
      <w:r>
        <w:t xml:space="preserve"> </w:t>
      </w:r>
      <w:r>
        <w:t xml:space="preserve">workforce forward.</w:t>
      </w:r>
    </w:p>
    <w:bookmarkEnd w:id="23"/>
    <w:bookmarkStart w:id="24" w:name="X12d4f2e1412ca6f622c30e4e59cd066b8660dd8"/>
    <w:p>
      <w:pPr>
        <w:pStyle w:val="Heading3"/>
      </w:pPr>
      <w:r>
        <w:t xml:space="preserve">4. Case Study: Sustainable Aviation Fuel (SAF) Integration in European Manufacturing</w:t>
      </w:r>
    </w:p>
    <w:p>
      <w:pPr>
        <w:pStyle w:val="FirstParagraph"/>
      </w:pPr>
      <w:r>
        <w:t xml:space="preserve">To illustrate the practical application of engineering principles in this context, consider the recent initiatives undertaken by manufacturing clusters near</w:t>
      </w:r>
      <w:r>
        <w:t xml:space="preserve"> </w:t>
      </w:r>
      <w:r>
        <w:rPr>
          <w:bCs/>
          <w:b/>
        </w:rPr>
        <w:t xml:space="preserve">Italy Milan</w:t>
      </w:r>
      <w:r>
        <w:t xml:space="preserve">. Several key suppliers have partnered to optimize the integration of Sustainable Aviation Fuels (SAF) into existing engine architectures. The</w:t>
      </w:r>
      <w:r>
        <w:t xml:space="preserve"> </w:t>
      </w:r>
      <w:r>
        <w:rPr>
          <w:bCs/>
          <w:b/>
        </w:rPr>
        <w:t xml:space="preserve">Aerospace Engineer</w:t>
      </w:r>
    </w:p>
    <w:p>
      <w:pPr>
        <w:pStyle w:val="BodyText"/>
      </w:pPr>
      <w:r>
        <w:t xml:space="preserve">SAFs possess different chemical properties compared to conventional Jet A-1 fuel, including variations in lubricity and thermal stability. Engineers must test seals, gaskets, and fuel injection nozzles to ensure compatibility without compromising safety margins. In</w:t>
      </w:r>
      <w:r>
        <w:t xml:space="preserve"> </w:t>
      </w:r>
      <w:r>
        <w:rPr>
          <w:bCs/>
          <w:b/>
        </w:rPr>
        <w:t xml:space="preserve">Italy Milan</w:t>
      </w:r>
      <w:r>
        <w:t xml:space="preserve">, testing facilities have been upgraded to simulate high-altitude conditions for these new fuel blends.</w:t>
      </w:r>
    </w:p>
    <w:p>
      <w:pPr>
        <w:pStyle w:val="BodyText"/>
      </w:pPr>
      <w:r>
        <w:t xml:space="preserve">This effort is not isolated; it is part of a broader European mandate requiring airlines to blend SAF into their fuel supplies by specific future dates. The engineers in this region are effectively stress-testing the regulatory framework through physical prototyping and data analysis, providing critical feedback to policymakers in Brussels and Rome.</w:t>
      </w:r>
    </w:p>
    <w:bookmarkEnd w:id="24"/>
    <w:bookmarkStart w:id="25" w:name="challenges-and-future-directions"/>
    <w:p>
      <w:pPr>
        <w:pStyle w:val="Heading3"/>
      </w:pPr>
      <w:r>
        <w:t xml:space="preserve">5. Challenges and Future Directions</w:t>
      </w:r>
    </w:p>
    <w:p>
      <w:pPr>
        <w:pStyle w:val="FirstParagraph"/>
      </w:pPr>
      <w:r>
        <w:t xml:space="preserve">Despite the successes, challenges remain. The</w:t>
      </w:r>
      <w:r>
        <w:t xml:space="preserve"> </w:t>
      </w:r>
      <w:r>
        <w:rPr>
          <w:bCs/>
          <w:b/>
        </w:rPr>
        <w:t xml:space="preserve">Aerospace Engineer</w:t>
      </w:r>
    </w:p>
    <w:p>
      <w:pPr>
        <w:pStyle w:val="BodyText"/>
      </w:pPr>
      <w:r>
        <w:t xml:space="preserve">Italy Milan, companies are actively seeking to attract international talent to supplement the local workforce.</w:t>
      </w:r>
    </w:p>
    <w:p>
      <w:pPr>
        <w:pStyle w:val="BodyText"/>
      </w:pPr>
      <w:r>
        <w:t xml:space="preserve">Additionally, the digital transformation of manufacturing—Industry 4.0—requires engineers who are proficient in data analytics and machine learning. Predictive maintenance algorithms, for instance, require vast amounts of historical flight data to train models that can predict component failure before it occurs. The</w:t>
      </w:r>
      <w:r>
        <w:t xml:space="preserve"> </w:t>
      </w:r>
      <w:r>
        <w:rPr>
          <w:bCs/>
          <w:b/>
        </w:rPr>
        <w:t xml:space="preserve">Aerospace Engineer</w:t>
      </w:r>
      <w:r>
        <w:t xml:space="preserve"> </w:t>
      </w:r>
    </w:p>
    <w:p>
      <w:pPr>
        <w:pStyle w:val="BodyText"/>
      </w:pPr>
      <w:r>
        <w:t xml:space="preserve">Looking ahead, the integration of autonomous systems into commercial aviation presents another frontier. While piloted flights remain the norm, remote-piloted cargo aircraft and urban air mobility (UAM) vehicles will require new certification standards. The engineering community in</w:t>
      </w:r>
      <w:r>
        <w:t xml:space="preserve"> </w:t>
      </w:r>
      <w:r>
        <w:rPr>
          <w:bCs/>
          <w:b/>
        </w:rPr>
        <w:t xml:space="preserve">Italy Milan</w:t>
      </w:r>
      <w:r>
        <w:t xml:space="preserve">, with its strong roots in robotics and control systems research from local universities, is well-positioned to lead these developments.</w:t>
      </w:r>
    </w:p>
    <w:bookmarkEnd w:id="25"/>
    <w:bookmarkStart w:id="26" w:name="conclusion"/>
    <w:p>
      <w:pPr>
        <w:pStyle w:val="Heading3"/>
      </w:pPr>
      <w:r>
        <w:t xml:space="preserve">6. Conclusion</w:t>
      </w:r>
    </w:p>
    <w:p>
      <w:pPr>
        <w:pStyle w:val="FirstParagraph"/>
      </w:pPr>
      <w:r>
        <w:t xml:space="preserve">The role of the</w:t>
      </w:r>
      <w:r>
        <w:t xml:space="preserve"> </w:t>
      </w:r>
      <w:r>
        <w:rPr>
          <w:bCs/>
          <w:b/>
        </w:rPr>
        <w:t xml:space="preserve">Aerospace Engineer</w:t>
      </w:r>
    </w:p>
    <w:p>
      <w:pPr>
        <w:pStyle w:val="BodyText"/>
      </w:pPr>
      <w:r>
        <w:t xml:space="preserve">Italy Milan, with their robust industrial bases and academic institutions, serve as vital incubators for this innovation.</w:t>
      </w:r>
    </w:p>
    <w:p>
      <w:pPr>
        <w:pStyle w:val="BodyText"/>
      </w:pPr>
      <w:r>
        <w:t xml:space="preserve">As we move forward, collaboration between public agencies and private enterprises in regions like Lombardy will determine the pace of adoption for green technologies. The</w:t>
      </w:r>
      <w:r>
        <w:t xml:space="preserve"> </w:t>
      </w:r>
      <w:r>
        <w:rPr>
          <w:bCs/>
          <w:b/>
        </w:rPr>
        <w:t xml:space="preserve">Aerospace Engineer</w:t>
      </w:r>
    </w:p>
    <w:p>
      <w:pPr>
        <w:pStyle w:val="BodyText"/>
      </w:pPr>
      <w:r>
        <w:t xml:space="preserve">Italy Milan, we can ensure that aerospace engineering continues to soar to new heights, connecting communities and reducing our collective environmental impact.</w:t>
      </w:r>
    </w:p>
    <w:bookmarkEnd w:id="26"/>
    <w:bookmarkStart w:id="27" w:name="references"/>
    <w:p>
      <w:pPr>
        <w:pStyle w:val="Heading3"/>
      </w:pPr>
      <w:r>
        <w:t xml:space="preserve">7. References</w:t>
      </w:r>
    </w:p>
    <w:p>
      <w:pPr>
        <w:pStyle w:val="FirstParagraph"/>
      </w:pPr>
      <w:r>
        <w:t xml:space="preserve">[1] European Commission Directorate-General for Mobility and Transport. "Sustainable Aviation Fuel Roadmap." Brussels: EU Publications Office, 2021.</w:t>
      </w:r>
    </w:p>
    <w:p>
      <w:pPr>
        <w:pStyle w:val="BodyText"/>
      </w:pPr>
      <w:r>
        <w:t xml:space="preserve">[2] Politecnico di Milano. "Annual Report on Aerospace Engineering Research." Milan: Polytechnic University Press, 2023.</w:t>
      </w:r>
    </w:p>
    <w:p>
      <w:pPr>
        <w:pStyle w:val="BodyText"/>
      </w:pPr>
      <w:r>
        <w:t xml:space="preserve">[3] Italian Ministry of Enterprises and Made in Italy. "Industrial Cluster Analysis: Lombardy Aerospace Sector." Rome: Government Printing Office, 2022.</w:t>
      </w:r>
    </w:p>
    <w:p>
      <w:pPr>
        <w:pStyle w:val="BodyText"/>
      </w:pPr>
      <w:r>
        <w:t xml:space="preserve">[4] Smith, J., &amp; Rossi, A. "Composite Materials in Modern Airframes." Journal of Aerospace Engineering, Vol. 15, No. 3, pp. 112-130.</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Conference Paper: Italy Milan</dc:title>
  <dc:creator/>
  <dc:language>en</dc:language>
  <cp:keywords/>
  <dcterms:created xsi:type="dcterms:W3CDTF">2026-07-29T19:17:47Z</dcterms:created>
  <dcterms:modified xsi:type="dcterms:W3CDTF">2026-07-29T19:17:47Z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