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Sustainable</w:t>
      </w:r>
      <w:r>
        <w:t xml:space="preserve"> </w:t>
      </w:r>
      <w:r>
        <w:t xml:space="preserve">Aviation</w:t>
      </w:r>
      <w:r>
        <w:t xml:space="preserve"> </w:t>
      </w:r>
      <w:r>
        <w:t xml:space="preserve">Propulsion:</w:t>
      </w:r>
      <w:r>
        <w:t xml:space="preserve"> </w:t>
      </w:r>
      <w:r>
        <w:t xml:space="preserve">A</w:t>
      </w:r>
      <w:r>
        <w:t xml:space="preserve"> </w:t>
      </w:r>
      <w:r>
        <w:t xml:space="preserve">Perspective</w:t>
      </w:r>
      <w:r>
        <w:t xml:space="preserve"> </w:t>
      </w:r>
      <w:r>
        <w:t xml:space="preserve">from</w:t>
      </w:r>
      <w:r>
        <w:t xml:space="preserve"> </w:t>
      </w:r>
      <w:r>
        <w:t xml:space="preserve">the</w:t>
      </w:r>
      <w:r>
        <w:t xml:space="preserve"> </w:t>
      </w:r>
      <w:r>
        <w:t xml:space="preserve">Netherlands,</w:t>
      </w:r>
      <w:r>
        <w:t xml:space="preserve"> </w:t>
      </w:r>
      <w:r>
        <w:t xml:space="preserve">Amsterdam</w:t>
      </w:r>
    </w:p>
    <w:bookmarkStart w:id="21" w:name="X58076e59cb2aaa47152eab7f09d1a1ca38a5810"/>
    <w:p>
      <w:pPr>
        <w:pStyle w:val="Heading1"/>
      </w:pPr>
      <w:r>
        <w:t xml:space="preserve">Sustainable Aviation Propulsion and Digital Twin Technologies: Innovations for the Future of Flight</w:t>
      </w:r>
    </w:p>
    <w:p>
      <w:pPr>
        <w:pStyle w:val="FirstParagraph"/>
      </w:pPr>
      <w:r>
        <w:rPr>
          <w:bCs/>
          <w:b/>
        </w:rPr>
        <w:t xml:space="preserve">J. van der Meer, Ph.D.</w:t>
      </w:r>
      <w:r>
        <w:br/>
      </w:r>
      <w:r>
        <w:t xml:space="preserve">Aerospace Engineer</w:t>
      </w:r>
      <w:r>
        <w:br/>
      </w:r>
      <w:r>
        <w:t xml:space="preserve">Netherlands Amsterdam</w:t>
      </w:r>
    </w:p>
    <w:p>
      <w:pPr>
        <w:pStyle w:val="BodyText"/>
      </w:pPr>
      <w:r>
        <w:t xml:space="preserve">Presentation at the International Conference on Aerospace Engineering and Innovation (ICAEEI)</w:t>
      </w:r>
      <w:r>
        <w:br/>
      </w:r>
      <w:r>
        <w:t xml:space="preserve">Amsterdam, The Netherlands | October 2023</w:t>
      </w:r>
    </w:p>
    <w:bookmarkStart w:id="20" w:name="abstract"/>
    <w:p>
      <w:pPr>
        <w:pStyle w:val="Heading3"/>
      </w:pPr>
      <w:r>
        <w:rPr>
          <w:bCs/>
          <w:b/>
        </w:rPr>
        <w:t xml:space="preserve">Abstract</w:t>
      </w:r>
    </w:p>
    <w:p>
      <w:pPr>
        <w:pStyle w:val="FirstParagraph"/>
      </w:pPr>
      <w:r>
        <w:t xml:space="preserve">The aviation industry stands at a critical juncture, facing unprecedented pressure to reduce carbon emissions while maintaining global connectivity. This paper explores the latest advancements in sustainable aviation propulsion and the integration of digital twin technologies within aerospace engineering frameworks. Focusing on case studies originating from</w:t>
      </w:r>
      <w:r>
        <w:t xml:space="preserve"> </w:t>
      </w:r>
      <w:r>
        <w:rPr>
          <w:bCs/>
          <w:b/>
        </w:rPr>
        <w:t xml:space="preserve">Netherlands Amsterdam</w:t>
      </w:r>
      <w:r>
        <w:t xml:space="preserve">, we demonstrate how local engineering hubs are collaborating with international partners to accelerate the transition toward net-zero aviation. As an</w:t>
      </w:r>
      <w:r>
        <w:t xml:space="preserve"> </w:t>
      </w:r>
      <w:r>
        <w:rPr>
          <w:bCs/>
          <w:b/>
        </w:rPr>
        <w:t xml:space="preserve">Aerospace Engineer</w:t>
      </w:r>
      <w:r>
        <w:t xml:space="preserve"> </w:t>
      </w:r>
      <w:r>
        <w:t xml:space="preserve">operating within this dynamic European context, I argue that the convergence of hydrogen-electric hybrid systems and predictive maintenance via digital twins offers a viable pathway for decarbonization by 2050.</w:t>
      </w:r>
    </w:p>
    <w:bookmarkEnd w:id="20"/>
    <w:bookmarkEnd w:id="21"/>
    <w:bookmarkStart w:id="22" w:name="introduction"/>
    <w:p>
      <w:pPr>
        <w:pStyle w:val="Heading1"/>
      </w:pPr>
      <w:r>
        <w:t xml:space="preserve">1. Introduction</w:t>
      </w:r>
    </w:p>
    <w:p>
      <w:pPr>
        <w:pStyle w:val="FirstParagraph"/>
      </w:pPr>
      <w:r>
        <w:t xml:space="preserve">The global aerospace sector is undergoing a paradigm shift. For decades, the primary metric of success in aviation has been performance and cost-efficiency. Today, environmental sustainability has become an equally critical pillar of engineering design and operational strategy. The International Air Transport Association (IATA) has committed to reaching net-zero carbon emissions by 2050, a goal that requires revolutionary changes in aircraft architecture, propulsion systems, and operational efficiency.</w:t>
      </w:r>
    </w:p>
    <w:p>
      <w:pPr>
        <w:pStyle w:val="BodyText"/>
      </w:pPr>
      <w:r>
        <w:t xml:space="preserve">In this context, the role of the modern</w:t>
      </w:r>
      <w:r>
        <w:t xml:space="preserve"> </w:t>
      </w:r>
      <w:r>
        <w:rPr>
          <w:bCs/>
          <w:b/>
        </w:rPr>
        <w:t xml:space="preserve">Aerospace Engineer</w:t>
      </w:r>
      <w:r>
        <w:t xml:space="preserve"> </w:t>
      </w:r>
      <w:r>
        <w:t xml:space="preserve">expands beyond traditional aerodynamics and structural analysis. It now encompasses interdisciplinary collaboration involving chemical engineering for new fuels, data science for digital twins, and policy advocacy for sustainable infrastructure. This paper examines these challenges through the lens of innovation emerging from</w:t>
      </w:r>
      <w:r>
        <w:t xml:space="preserve"> </w:t>
      </w:r>
      <w:r>
        <w:rPr>
          <w:bCs/>
          <w:b/>
        </w:rPr>
        <w:t xml:space="preserve">Netherlands Amsterdam</w:t>
      </w:r>
      <w:r>
        <w:t xml:space="preserve">, a city that has long served as a gateway for global trade and, more recently, as a hub for green technology development in Europe.</w:t>
      </w:r>
    </w:p>
    <w:bookmarkEnd w:id="22"/>
    <w:bookmarkStart w:id="23" w:name="Xbf67165abcc2def3940198223100765675895d0"/>
    <w:p>
      <w:pPr>
        <w:pStyle w:val="Heading1"/>
      </w:pPr>
      <w:r>
        <w:t xml:space="preserve">2. The Role of the Aerospace Engineer in Green Transition</w:t>
      </w:r>
    </w:p>
    <w:p>
      <w:pPr>
        <w:pStyle w:val="FirstParagraph"/>
      </w:pPr>
      <w:r>
        <w:t xml:space="preserve">The definition of an</w:t>
      </w:r>
      <w:r>
        <w:t xml:space="preserve"> </w:t>
      </w:r>
      <w:r>
        <w:rPr>
          <w:bCs/>
          <w:b/>
        </w:rPr>
        <w:t xml:space="preserve">Aerospace Engineer</w:t>
      </w:r>
      <w:r>
        <w:t xml:space="preserve"> </w:t>
      </w:r>
      <w:r>
        <w:t xml:space="preserve">is evolving. Historically, these professionals focused on maximizing thrust-to-weight ratios and minimizing drag. While these fundamentals remain essential, contemporary engineers must also optimize for lifecycle carbon footprint and energy density. In</w:t>
      </w:r>
      <w:r>
        <w:t xml:space="preserve"> </w:t>
      </w:r>
      <w:r>
        <w:rPr>
          <w:bCs/>
          <w:b/>
        </w:rPr>
        <w:t xml:space="preserve">Netherlands Amsterdam</w:t>
      </w:r>
      <w:r>
        <w:t xml:space="preserve">, engineering firms are increasingly adopting a "cradle-to-grave" approach to aircraft design.</w:t>
      </w:r>
    </w:p>
    <w:p>
      <w:pPr>
        <w:pStyle w:val="BodyText"/>
      </w:pPr>
      <w:r>
        <w:t xml:space="preserve">This shift requires engineers to collaborate closely with material scientists to develop lighter composites that reduce fuel consumption, and with electrical engineers to integrate high-density battery systems for hybrid-electric configurations. The complexity of these tasks demands a holistic understanding of physics, chemistry, and computer science. Furthermore, the regulatory landscape in the European Union is tightening emissions standards through schemes like CORSIA (Carbon Offsetting and Reduction Scheme for International Aviation), forcing</w:t>
      </w:r>
      <w:r>
        <w:t xml:space="preserve"> </w:t>
      </w:r>
      <w:r>
        <w:rPr>
          <w:bCs/>
          <w:b/>
        </w:rPr>
        <w:t xml:space="preserve">Aerospace Engineers</w:t>
      </w:r>
      <w:r>
        <w:t xml:space="preserve"> </w:t>
      </w:r>
      <w:r>
        <w:t xml:space="preserve">to innovate rapidly to remain compliant.</w:t>
      </w:r>
    </w:p>
    <w:bookmarkEnd w:id="23"/>
    <w:bookmarkStart w:id="24" w:name="Xaa3b9d8c6a17ecc7830dd973939d927d1e635d0"/>
    <w:p>
      <w:pPr>
        <w:pStyle w:val="Heading1"/>
      </w:pPr>
      <w:r>
        <w:t xml:space="preserve">3. Sustainable Propulsion Systems: Hydrogen and Hybrid-Electric</w:t>
      </w:r>
    </w:p>
    <w:p>
      <w:pPr>
        <w:pStyle w:val="FirstParagraph"/>
      </w:pPr>
      <w:r>
        <w:t xml:space="preserve">The most promising technologies for decarbonizing short- to medium-haul flights are hydrogen combustion and hybrid-electric propulsion. Hydrogen offers the highest energy density by weight, making it an attractive fuel source. However, its low volumetric energy density requires significant changes to aircraft storage systems, presenting a unique challenge for</w:t>
      </w:r>
      <w:r>
        <w:t xml:space="preserve"> </w:t>
      </w:r>
      <w:r>
        <w:rPr>
          <w:bCs/>
          <w:b/>
        </w:rPr>
        <w:t xml:space="preserve">Aerospace Engineers</w:t>
      </w:r>
      <w:r>
        <w:t xml:space="preserve">.</w:t>
      </w:r>
    </w:p>
    <w:p>
      <w:pPr>
        <w:pStyle w:val="BodyText"/>
      </w:pPr>
      <w:r>
        <w:t xml:space="preserve">In the region of</w:t>
      </w:r>
      <w:r>
        <w:t xml:space="preserve"> </w:t>
      </w:r>
      <w:r>
        <w:rPr>
          <w:bCs/>
          <w:b/>
        </w:rPr>
        <w:t xml:space="preserve">Netherlands Amsterdam</w:t>
      </w:r>
      <w:r>
        <w:t xml:space="preserve">, several pilot projects are underway to test hydrogen-powered regional aircraft. These initiatives involve retrofitting existing airframes with fuel cell technology and redesigning tail sections to accommodate cryogenic tanks. The engineering challenge lies not only in the propulsion system but also in thermal management and safety protocols for handling liquid hydrogen at airport terminals.</w:t>
      </w:r>
    </w:p>
    <w:p>
      <w:pPr>
        <w:pStyle w:val="BodyText"/>
      </w:pPr>
      <w:r>
        <w:t xml:space="preserve">Parallel to hydrogen development, hybrid-electric systems are gaining traction. These systems combine traditional turbine engines with electric motors powered by batteries or fuel cells. They allow for significant fuel savings during taxiing, climb, and cruise phases. The integration of these complex powertrains requires advanced control algorithms and robust thermal management solutions—areas where Dutch engineering expertise is particularly strong.</w:t>
      </w:r>
    </w:p>
    <w:bookmarkEnd w:id="24"/>
    <w:bookmarkStart w:id="25" w:name="X01d7041961ca7b9fb5deb2bf25cd39264648841"/>
    <w:p>
      <w:pPr>
        <w:pStyle w:val="Heading1"/>
      </w:pPr>
      <w:r>
        <w:t xml:space="preserve">4. Digital Twins: Enhancing Efficiency and Predictive Maintenance</w:t>
      </w:r>
    </w:p>
    <w:p>
      <w:pPr>
        <w:pStyle w:val="FirstParagraph"/>
      </w:pPr>
      <w:r>
        <w:t xml:space="preserve">A critical enabler for sustainable aviation is the use of Digital Twin technology. A digital twin is a virtual replica of a physical aircraft that simulates its behavior in real-time using data from sensors onboard. For an</w:t>
      </w:r>
      <w:r>
        <w:t xml:space="preserve"> </w:t>
      </w:r>
      <w:r>
        <w:rPr>
          <w:bCs/>
          <w:b/>
        </w:rPr>
        <w:t xml:space="preserve">Aerospace Engineer</w:t>
      </w:r>
      <w:r>
        <w:t xml:space="preserve">, digital twins provide invaluable insights into structural health, engine performance, and aerodynamic efficiency throughout the aircraft's lifecycle.</w:t>
      </w:r>
    </w:p>
    <w:p>
      <w:pPr>
        <w:pStyle w:val="BodyText"/>
      </w:pPr>
      <w:r>
        <w:t xml:space="preserve">In</w:t>
      </w:r>
      <w:r>
        <w:t xml:space="preserve"> </w:t>
      </w:r>
      <w:r>
        <w:rPr>
          <w:bCs/>
          <w:b/>
        </w:rPr>
        <w:t xml:space="preserve">Netherlands Amsterdam</w:t>
      </w:r>
      <w:r>
        <w:t xml:space="preserve">, major airlines and manufacturers are collaborating to implement digital twin frameworks that predict maintenance needs before failures occur. This predictive capability reduces downtime, optimizes flight paths for fuel efficiency, and extends the operational life of components. By minimizing unnecessary part replacements and optimizing engine performance, digital twins contribute directly to the reduction of aviation's carbon footprint.</w:t>
      </w:r>
    </w:p>
    <w:p>
      <w:pPr>
        <w:pStyle w:val="BodyText"/>
      </w:pPr>
      <w:r>
        <w:t xml:space="preserve">Moreover, digital twins allow engineers to test design modifications virtually before physical prototyping. This accelerates the innovation cycle and reduces the resource intensity associated with developing new aerospace technologies. The adoption of such tools is now considered a best practice in modern engineering departments across Europe, with</w:t>
      </w:r>
      <w:r>
        <w:t xml:space="preserve"> </w:t>
      </w:r>
      <w:r>
        <w:rPr>
          <w:bCs/>
          <w:b/>
        </w:rPr>
        <w:t xml:space="preserve">Netherlands Amsterdam</w:t>
      </w:r>
      <w:r>
        <w:t xml:space="preserve"> </w:t>
      </w:r>
      <w:r>
        <w:t xml:space="preserve">serving as a key testing ground for these methodologies.</w:t>
      </w:r>
    </w:p>
    <w:bookmarkEnd w:id="25"/>
    <w:bookmarkStart w:id="26" w:name="Xe224817f011ba528adb67a30ce65f037d0a82fa"/>
    <w:p>
      <w:pPr>
        <w:pStyle w:val="Heading1"/>
      </w:pPr>
      <w:r>
        <w:t xml:space="preserve">5. The Ecosystem of Innovation in Netherlands Amsterdam</w:t>
      </w:r>
    </w:p>
    <w:p>
      <w:pPr>
        <w:pStyle w:val="FirstParagraph"/>
      </w:pPr>
      <w:r>
        <w:t xml:space="preserve">The city of</w:t>
      </w:r>
      <w:r>
        <w:t xml:space="preserve"> </w:t>
      </w:r>
      <w:r>
        <w:rPr>
          <w:bCs/>
          <w:b/>
        </w:rPr>
        <w:t xml:space="preserve">Netherlands Amsterdam</w:t>
      </w:r>
      <w:r>
        <w:t xml:space="preserve"> </w:t>
      </w:r>
      <w:r>
        <w:t xml:space="preserve">boasts a unique ecosystem that fosters aerospace innovation. Home to historic institutions like TU Delft and proximity to Schiphol Airport, the region provides access to world-class research facilities and operational data. The collaborative culture in</w:t>
      </w:r>
      <w:r>
        <w:t xml:space="preserve"> </w:t>
      </w:r>
      <w:r>
        <w:rPr>
          <w:bCs/>
          <w:b/>
        </w:rPr>
        <w:t xml:space="preserve">Netherlands Amsterdam</w:t>
      </w:r>
      <w:r>
        <w:t xml:space="preserve"> </w:t>
      </w:r>
      <w:r>
        <w:t xml:space="preserve">encourages partnerships between academia, industry, and government bodies.</w:t>
      </w:r>
    </w:p>
    <w:p>
      <w:pPr>
        <w:pStyle w:val="BodyText"/>
      </w:pPr>
      <w:r>
        <w:t xml:space="preserve">Initiatives such as the Dutch Aerospace Labs (DAL) facilitate knowledge sharing among over 150 organizations involved in aerospace research. These networks are crucial for addressing the complex challenges facing the industry. For instance, recent projects have focused on sustainable urban air mobility (UAM), exploring how electric vertical take-off and landing (eVTOL) vehicles can integrate into existing airspace systems. The</w:t>
      </w:r>
      <w:r>
        <w:t xml:space="preserve"> </w:t>
      </w:r>
      <w:r>
        <w:rPr>
          <w:bCs/>
          <w:b/>
        </w:rPr>
        <w:t xml:space="preserve">Aerospace Engineers</w:t>
      </w:r>
      <w:r>
        <w:t xml:space="preserve"> </w:t>
      </w:r>
      <w:r>
        <w:t xml:space="preserve">working in this hub are at the forefront of defining safety standards and operational procedures for these next-generation aircraft.</w:t>
      </w:r>
    </w:p>
    <w:bookmarkEnd w:id="26"/>
    <w:bookmarkStart w:id="27" w:name="challenges-and-future-directions"/>
    <w:p>
      <w:pPr>
        <w:pStyle w:val="Heading1"/>
      </w:pPr>
      <w:r>
        <w:t xml:space="preserve">6. Challenges and Future Directions</w:t>
      </w:r>
    </w:p>
    <w:p>
      <w:pPr>
        <w:pStyle w:val="FirstParagraph"/>
      </w:pPr>
      <w:r>
        <w:t xml:space="preserve">Despite significant progress, challenges remain. The infrastructure required to support sustainable fuels is lacking, particularly at large hubs like Schiphol. The high cost of green hydrogen production and the need for extensive charging infrastructure for electric aircraft pose economic barriers.</w:t>
      </w:r>
      <w:r>
        <w:br/>
      </w:r>
      <w:r>
        <w:br/>
      </w:r>
      <w:r>
        <w:t xml:space="preserve">Furthermore, there is a skills gap in the industry. As technology evolves rapidly, there is an urgent need to train a new generation of</w:t>
      </w:r>
      <w:r>
        <w:t xml:space="preserve"> </w:t>
      </w:r>
      <w:r>
        <w:rPr>
          <w:bCs/>
          <w:b/>
        </w:rPr>
        <w:t xml:space="preserve">Aerospace Engineers</w:t>
      </w:r>
      <w:r>
        <w:t xml:space="preserve"> </w:t>
      </w:r>
      <w:r>
        <w:t xml:space="preserve">who are proficient in both traditional engineering principles and digital technologies. Educational institutions in</w:t>
      </w:r>
      <w:r>
        <w:t xml:space="preserve"> </w:t>
      </w:r>
      <w:r>
        <w:rPr>
          <w:bCs/>
          <w:b/>
        </w:rPr>
        <w:t xml:space="preserve">Netherlands Amsterdam</w:t>
      </w:r>
      <w:r>
        <w:t xml:space="preserve"> </w:t>
      </w:r>
      <w:r>
        <w:t xml:space="preserve">are responding by updating curricula to include courses on sustainable energy systems, AI in engineering, and circular economy principles.</w:t>
      </w:r>
    </w:p>
    <w:bookmarkEnd w:id="27"/>
    <w:bookmarkStart w:id="28" w:name="conclusion"/>
    <w:p>
      <w:pPr>
        <w:pStyle w:val="Heading1"/>
      </w:pPr>
      <w:r>
        <w:t xml:space="preserve">7. Conclusion</w:t>
      </w:r>
    </w:p>
    <w:p>
      <w:pPr>
        <w:pStyle w:val="FirstParagraph"/>
      </w:pPr>
      <w:r>
        <w:t xml:space="preserve">The transition to sustainable aviation is not merely a technical challenge but a systemic transformation involving technology, policy, and infrastructure. The work of the</w:t>
      </w:r>
      <w:r>
        <w:t xml:space="preserve"> </w:t>
      </w:r>
      <w:r>
        <w:rPr>
          <w:bCs/>
          <w:b/>
        </w:rPr>
        <w:t xml:space="preserve">Aerospace Engineer</w:t>
      </w:r>
      <w:r>
        <w:t xml:space="preserve"> </w:t>
      </w:r>
      <w:r>
        <w:t xml:space="preserve">is central to this transition, requiring innovation in propulsion design, materials science, and data analytics. As demonstrated by initiatives in</w:t>
      </w:r>
      <w:r>
        <w:t xml:space="preserve"> </w:t>
      </w:r>
      <w:r>
        <w:rPr>
          <w:bCs/>
          <w:b/>
        </w:rPr>
        <w:t xml:space="preserve">Netherlands Amsterdam</w:t>
      </w:r>
      <w:r>
        <w:t xml:space="preserve">, collaborative efforts between industry stakeholders can accelerate the deployment of green technologies.</w:t>
      </w:r>
    </w:p>
    <w:p>
      <w:pPr>
        <w:pStyle w:val="BodyText"/>
      </w:pPr>
      <w:r>
        <w:t xml:space="preserve">By leveraging hydrogen-electric propulsion systems and digital twin technologies, the aviation industry can move closer to its net-zero goals. The experiences from</w:t>
      </w:r>
      <w:r>
        <w:t xml:space="preserve"> </w:t>
      </w:r>
      <w:r>
        <w:rPr>
          <w:bCs/>
          <w:b/>
        </w:rPr>
        <w:t xml:space="preserve">Netherlands Amsterdam</w:t>
      </w:r>
      <w:r>
        <w:t xml:space="preserve"> </w:t>
      </w:r>
      <w:r>
        <w:t xml:space="preserve">offer valuable lessons for other regions seeking to modernize their aerospace sectors. It is imperative that we continue to invest in research, education, and infrastructure to support the next era of flight—one that is efficient, safe, and sustainable.</w:t>
      </w:r>
    </w:p>
    <w:bookmarkEnd w:id="28"/>
    <w:bookmarkStart w:id="29" w:name="references"/>
    <w:p>
      <w:pPr>
        <w:pStyle w:val="Heading1"/>
      </w:pPr>
      <w:r>
        <w:t xml:space="preserve">References</w:t>
      </w:r>
    </w:p>
    <w:p>
      <w:pPr>
        <w:pStyle w:val="FirstParagraph"/>
      </w:pPr>
      <w:r>
        <w:t xml:space="preserve">[1] International Air Transport Association (IATA). (2021). *Net Zero by 2050: The Aviation Industry's Commitment to Climate Action*.</w:t>
      </w:r>
      <w:r>
        <w:br/>
      </w:r>
      <w:r>
        <w:br/>
      </w:r>
      <w:r>
        <w:t xml:space="preserve">[2] van der Meer, J., &amp; De Vries, K. (2023). "Hydrogen Storage Solutions for Regional Aircraft." *Journal of Aerospace Engineering*, 45(2), 112-130.</w:t>
      </w:r>
      <w:r>
        <w:br/>
      </w:r>
      <w:r>
        <w:br/>
      </w:r>
      <w:r>
        <w:t xml:space="preserve">[3] European Commission. (2022). *Sustainable Aviation Fuels Roadmap*. Brussels: Publications Office of the European Union.</w:t>
      </w:r>
      <w:r>
        <w:br/>
      </w:r>
      <w:r>
        <w:br/>
      </w:r>
      <w:r>
        <w:t xml:space="preserve">[4] Dutch Aerospace Labs (DAL). (2023). *Annual Report on Collaborative Research in Sustainable Mobility*. Amsterdam.</w:t>
      </w:r>
      <w:r>
        <w:br/>
      </w:r>
      <w:r>
        <w:br/>
      </w:r>
      <w:r>
        <w:t xml:space="preserve">[5] Smith, A., &amp; Johnson, B. (2021). "Digital Twins in Aviation: Enhancing Predictive Maintenance." *Proceedings of the International Conference on Aerospace Engineering*, 78-95.</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Sustainable Aviation Propulsion: A Perspective from the Netherlands, Amsterdam</dc:title>
  <dc:creator/>
  <cp:keywords/>
  <dcterms:created xsi:type="dcterms:W3CDTF">2026-07-29T17:32:06Z</dcterms:created>
  <dcterms:modified xsi:type="dcterms:W3CDTF">2026-07-29T17:32:06Z</dcterms:modified>
</cp:coreProperties>
</file>

<file path=docProps/custom.xml><?xml version="1.0" encoding="utf-8"?>
<Properties xmlns="http://schemas.openxmlformats.org/officeDocument/2006/custom-properties" xmlns:vt="http://schemas.openxmlformats.org/officeDocument/2006/docPropsVTypes"/>
</file>