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Kingdom:</w:t>
      </w:r>
      <w:r>
        <w:t xml:space="preserve"> </w:t>
      </w:r>
      <w:r>
        <w:t xml:space="preserve">Strategic</w:t>
      </w:r>
      <w:r>
        <w:t xml:space="preserve"> </w:t>
      </w:r>
      <w:r>
        <w:t xml:space="preserve">Developments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  <w:r>
        <w:t xml:space="preserve"> </w:t>
      </w:r>
      <w:r>
        <w:t xml:space="preserve">Horizons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Engineering in the Kingdom: Strategic Developments and Future Horizons in Saudi Arabia Riyadh</dc:title>
  <dc:creator/>
  <dc:language>en</dc:language>
  <cp:keywords/>
  <dcterms:created xsi:type="dcterms:W3CDTF">2026-09-26T21:38:40Z</dcterms:created>
  <dcterms:modified xsi:type="dcterms:W3CDTF">2026-09-26T21:38:40Z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