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Conference</w:t>
      </w:r>
      <w:r>
        <w:t xml:space="preserve"> </w:t>
      </w:r>
      <w:r>
        <w:t xml:space="preserve">Paper:</w:t>
      </w:r>
      <w:r>
        <w:t xml:space="preserve"> </w:t>
      </w:r>
      <w:r>
        <w:t xml:space="preserve">Innovations</w:t>
      </w:r>
      <w:r>
        <w:t xml:space="preserve"> </w:t>
      </w:r>
      <w:r>
        <w:t xml:space="preserve">in</w:t>
      </w:r>
      <w:r>
        <w:t xml:space="preserve"> </w:t>
      </w:r>
      <w:r>
        <w:t xml:space="preserve">Miami</w:t>
      </w:r>
    </w:p>
    <w:bookmarkStart w:id="27" w:name="X6e26d57d815bee6fd1b100b34438ae955faa855"/>
    <w:p>
      <w:pPr>
        <w:pStyle w:val="Heading1"/>
      </w:pPr>
      <w:r>
        <w:t xml:space="preserve">Advancements in Sustainable Aerostructures and Hypersonic Propulsion:</w:t>
      </w:r>
      <w:r>
        <w:br/>
      </w:r>
      <w:r>
        <w:t xml:space="preserve">A Strategic Analysis for the United States Miami Aerospace Hub</w:t>
      </w:r>
    </w:p>
    <w:p>
      <w:pPr>
        <w:pStyle w:val="FirstParagraph"/>
      </w:pPr>
      <w:r>
        <w:t xml:space="preserve">Presented by: Dr. Elena Rostova</w:t>
      </w:r>
      <w:r>
        <w:br/>
      </w:r>
      <w:r>
        <w:t xml:space="preserve">Senior Principal Engineer, Advanced Dynamics Division</w:t>
      </w:r>
      <w:r>
        <w:br/>
      </w:r>
      <w:r>
        <w:t xml:space="preserve">Date: October 24, 2023</w:t>
      </w:r>
      <w:r>
        <w:br/>
      </w:r>
      <w:r>
        <w:t xml:space="preserve">Location: Miami Convention Center, United States Miami Region Conference Hall A</w:t>
      </w:r>
    </w:p>
    <w:p>
      <w:pPr>
        <w:pStyle w:val="BodyText"/>
      </w:pPr>
      <w:r>
        <w:rPr>
          <w:bCs/>
          <w:b/>
        </w:rPr>
        <w:t xml:space="preserve">Abstract</w:t>
      </w:r>
      <w:r>
        <w:br/>
      </w:r>
      <w:r>
        <w:t xml:space="preserve">As the global aerospace industry pivots toward sustainable aviation and next-generation hypersonic capabilities, the role of the</w:t>
      </w:r>
      <w:r>
        <w:t xml:space="preserve"> </w:t>
      </w:r>
      <w:r>
        <w:rPr>
          <w:bCs/>
          <w:b/>
        </w:rPr>
        <w:t xml:space="preserve">Aerospace Engineer</w:t>
      </w:r>
      <w:r>
        <w:t xml:space="preserve"> </w:t>
      </w:r>
      <w:r>
        <w:t xml:space="preserve">becomes increasingly critical in shaping national security and commercial viability. This paper examines recent breakthroughs in composite material sciences and scramjet propulsion systems, with a specific focus on their implementation within the unique climatic and logistical environment of</w:t>
      </w:r>
      <w:r>
        <w:t xml:space="preserve"> </w:t>
      </w:r>
      <w:r>
        <w:rPr>
          <w:bCs/>
          <w:b/>
        </w:rPr>
        <w:t xml:space="preserve">United States Miami</w:t>
      </w:r>
      <w:r>
        <w:t xml:space="preserve">. By leveraging Miami’s strategic position as a gateway between North America, South America, and Europe, this study proposes a framework for localized testing facilities that can accelerate the deployment of eco-friendly aircraft technologies. The findings suggest that integrating regional expertise in marine-grade corrosion resistance with aerospace engineering principles can significantly extend the lifecycle of advanced airframes while reducing maintenance costs.</w:t>
      </w:r>
    </w:p>
    <w:bookmarkStart w:id="20" w:name="introduction"/>
    <w:p>
      <w:pPr>
        <w:pStyle w:val="Heading2"/>
      </w:pPr>
      <w:r>
        <w:t xml:space="preserve">1. Introduction</w:t>
      </w:r>
    </w:p>
    <w:p>
      <w:pPr>
        <w:pStyle w:val="FirstParagraph"/>
      </w:pPr>
      <w:r>
        <w:t xml:space="preserve">The landscape of modern aviation is undergoing a paradigm shift driven by regulatory pressures for carbon neutrality and the geopolitical imperative for rapid global mobility. For the dedicated</w:t>
      </w:r>
      <w:r>
        <w:t xml:space="preserve"> </w:t>
      </w:r>
      <w:r>
        <w:rPr>
          <w:bCs/>
          <w:b/>
        </w:rPr>
        <w:t xml:space="preserve">Aerospace Engineer</w:t>
      </w:r>
      <w:r>
        <w:t xml:space="preserve">, these challenges present both an obstacle course and a frontier of opportunity. Traditionally, aerospace research has been concentrated in dry, inland environments such as those found in Arizona or Nevada, which are ideal for flight testing due to their predictable weather patterns and expansive restricted airspace. However, recent technological advancements allow us to rethink where development occurs.</w:t>
      </w:r>
      <w:r>
        <w:t xml:space="preserve"> </w:t>
      </w:r>
      <w:r>
        <w:rPr>
          <w:bCs/>
          <w:b/>
        </w:rPr>
        <w:t xml:space="preserve">United States Miami</w:t>
      </w:r>
      <w:r>
        <w:t xml:space="preserve">, often recognized primarily for its tourism and financial sectors, presents a unique and underutilized potential as a hub for aerospace innovation, particularly in areas requiring high humidity tolerance and maritime integration.</w:t>
      </w:r>
    </w:p>
    <w:p>
      <w:pPr>
        <w:pStyle w:val="BodyText"/>
      </w:pPr>
      <w:r>
        <w:t xml:space="preserve">This conference paper aims to bridge the gap between theoretical aerospace engineering principles and practical application within the South Florida context. We argue that by adapting traditional engineering methodologies to suit the humid, saline environment of</w:t>
      </w:r>
      <w:r>
        <w:t xml:space="preserve"> </w:t>
      </w:r>
      <w:r>
        <w:rPr>
          <w:bCs/>
          <w:b/>
        </w:rPr>
        <w:t xml:space="preserve">United States Miami</w:t>
      </w:r>
      <w:r>
        <w:t xml:space="preserve">, we can develop robust prototypes that are inherently more durable for global deployment, particularly in tropical regions where a significant portion of international flight operations occurs.</w:t>
      </w:r>
    </w:p>
    <w:bookmarkEnd w:id="20"/>
    <w:bookmarkStart w:id="21" w:name="X3ece1fba126e4c3142623716b8425979b990110"/>
    <w:p>
      <w:pPr>
        <w:pStyle w:val="Heading2"/>
      </w:pPr>
      <w:r>
        <w:t xml:space="preserve">2. Material Science Challenges in Humid Environments</w:t>
      </w:r>
    </w:p>
    <w:p>
      <w:pPr>
        <w:pStyle w:val="FirstParagraph"/>
      </w:pPr>
      <w:r>
        <w:t xml:space="preserve">One of the primary concerns for any</w:t>
      </w:r>
      <w:r>
        <w:t xml:space="preserve"> </w:t>
      </w:r>
      <w:r>
        <w:rPr>
          <w:bCs/>
          <w:b/>
        </w:rPr>
        <w:t xml:space="preserve">Aerospace Engineer</w:t>
      </w:r>
      <w:r>
        <w:t xml:space="preserve"> </w:t>
      </w:r>
      <w:r>
        <w:t xml:space="preserve">dealing with modern composite materials is the degradation caused by environmental factors. Carbon fiber reinforced polymers (CFRP), while offering superior strength-to-weight ratios, are susceptible to moisture ingress in high-humidity environments. In standard aerospace applications, this is mitigated through rigorous coating technologies; however, in a location like</w:t>
      </w:r>
      <w:r>
        <w:t xml:space="preserve"> </w:t>
      </w:r>
      <w:r>
        <w:rPr>
          <w:bCs/>
          <w:b/>
        </w:rPr>
        <w:t xml:space="preserve">United States Miami</w:t>
      </w:r>
      <w:r>
        <w:t xml:space="preserve">, where relative humidity frequently exceeds 80%, the testing protocols must be adapted.</w:t>
      </w:r>
    </w:p>
    <w:p>
      <w:pPr>
        <w:pStyle w:val="BodyText"/>
      </w:pPr>
      <w:r>
        <w:t xml:space="preserve">This section of our research focuses on developing new epoxy resin matrices that are intrinsically resistant to hydrolysis. By utilizing data collected from existing naval aerospace projects stationed in Miami, we have identified key failure points in current composite layups. Our proposed solution involves a nano-particle infusion technique that seals micro-cracks before they can propagate. This innovation not only enhances the longevity of the aircraft but also reduces the weight penalty associated with traditional protective coatings, thereby improving fuel efficiency—a critical metric for modern</w:t>
      </w:r>
      <w:r>
        <w:t xml:space="preserve"> </w:t>
      </w:r>
      <w:r>
        <w:rPr>
          <w:bCs/>
          <w:b/>
        </w:rPr>
        <w:t xml:space="preserve">Aerospace Engineer</w:t>
      </w:r>
      <w:r>
        <w:t xml:space="preserve"> </w:t>
      </w:r>
      <w:r>
        <w:t xml:space="preserve">teams focused on sustainability.</w:t>
      </w:r>
    </w:p>
    <w:bookmarkEnd w:id="21"/>
    <w:bookmarkStart w:id="22" w:name="X97cb0acf0fe1d3af451cebdc7118ebabd71d5e8"/>
    <w:p>
      <w:pPr>
        <w:pStyle w:val="Heading2"/>
      </w:pPr>
      <w:r>
        <w:t xml:space="preserve">3. Hypersonic Propulsion and Local Infrastructure</w:t>
      </w:r>
    </w:p>
    <w:p>
      <w:pPr>
        <w:pStyle w:val="FirstParagraph"/>
      </w:pPr>
      <w:r>
        <w:t xml:space="preserve">Beyond subsonic commercial aviation, the race for hypersonic speed requires rigorous testing facilities. The sonic boom limitations over land make traditional supersonic testing difficult in many populated areas. However, the coastal geography of</w:t>
      </w:r>
      <w:r>
        <w:t xml:space="preserve"> </w:t>
      </w:r>
      <w:r>
        <w:rPr>
          <w:bCs/>
          <w:b/>
        </w:rPr>
        <w:t xml:space="preserve">United States Miami</w:t>
      </w:r>
      <w:r>
        <w:t xml:space="preserve"> </w:t>
      </w:r>
      <w:r>
        <w:t xml:space="preserve">offers a distinct advantage. The proximity to open Atlantic waters allows for safe flight paths extending far into international airspace, minimizing noise pollution and safety risks to ground populations.</w:t>
      </w:r>
    </w:p>
    <w:p>
      <w:pPr>
        <w:pStyle w:val="BodyText"/>
      </w:pPr>
      <w:r>
        <w:t xml:space="preserve">We propose the establishment of a specialized testing corridor off the coast of South Florida, managed in collaboration with federal agencies. This infrastructure would allow an</w:t>
      </w:r>
      <w:r>
        <w:t xml:space="preserve"> </w:t>
      </w:r>
      <w:r>
        <w:rPr>
          <w:bCs/>
          <w:b/>
        </w:rPr>
        <w:t xml:space="preserve">Aerospace Engineer</w:t>
      </w:r>
      <w:r>
        <w:t xml:space="preserve"> </w:t>
      </w:r>
      <w:r>
        <w:t xml:space="preserve">to conduct live-fire scramjet tests with minimal regulatory hurdles compared to inland sites. Furthermore, Miami’s existing port facilities can be utilized for the assembly and transport of large-scale aerospace components arriving from global supply chains. The synergy between maritime logistics and aerospace manufacturing creates a unique ecosystem that is rare in the</w:t>
      </w:r>
      <w:r>
        <w:t xml:space="preserve"> </w:t>
      </w:r>
      <w:r>
        <w:rPr>
          <w:bCs/>
          <w:b/>
        </w:rPr>
        <w:t xml:space="preserve">United States</w:t>
      </w:r>
      <w:r>
        <w:t xml:space="preserve">.</w:t>
      </w:r>
    </w:p>
    <w:bookmarkEnd w:id="22"/>
    <w:bookmarkStart w:id="23" w:name="X909644441c133425595258863e9a24996fe35a8"/>
    <w:p>
      <w:pPr>
        <w:pStyle w:val="Heading2"/>
      </w:pPr>
      <w:r>
        <w:t xml:space="preserve">4. Economic and Strategic Implications for United States Miami</w:t>
      </w:r>
    </w:p>
    <w:p>
      <w:pPr>
        <w:pStyle w:val="FirstParagraph"/>
      </w:pPr>
      <w:r>
        <w:t xml:space="preserve">The integration of advanced aerospace engineering into the local economy of</w:t>
      </w:r>
      <w:r>
        <w:t xml:space="preserve"> </w:t>
      </w:r>
      <w:r>
        <w:rPr>
          <w:bCs/>
          <w:b/>
        </w:rPr>
        <w:t xml:space="preserve">United States Miami</w:t>
      </w:r>
      <w:r>
        <w:t xml:space="preserve"> </w:t>
      </w:r>
      <w:r>
        <w:t xml:space="preserve">promises substantial benefits. Currently, the region relies heavily on service-based industries. By attracting high-tech manufacturing and research facilities, we can diversify the economic portfolio. For every dollar invested in aerospace R&amp;D within this region, there is a projected multiplier effect of 4.5 dollars in local economic activity due to the high skill level required from</w:t>
      </w:r>
      <w:r>
        <w:t xml:space="preserve"> </w:t>
      </w:r>
      <w:r>
        <w:rPr>
          <w:bCs/>
          <w:b/>
        </w:rPr>
        <w:t xml:space="preserve">Aerospace Engineer</w:t>
      </w:r>
      <w:r>
        <w:t xml:space="preserve"> </w:t>
      </w:r>
      <w:r>
        <w:t xml:space="preserve">staff and their support teams.</w:t>
      </w:r>
    </w:p>
    <w:p>
      <w:pPr>
        <w:pStyle w:val="BodyText"/>
      </w:pPr>
      <w:r>
        <w:t xml:space="preserve">Moreover, positioning</w:t>
      </w:r>
      <w:r>
        <w:t xml:space="preserve"> </w:t>
      </w:r>
      <w:r>
        <w:rPr>
          <w:bCs/>
          <w:b/>
        </w:rPr>
        <w:t xml:space="preserve">United States Miami</w:t>
      </w:r>
      <w:r>
        <w:t xml:space="preserve"> </w:t>
      </w:r>
      <w:r>
        <w:t xml:space="preserve">as a leader in sustainable aerospace technology aligns with global climate goals. The city’s existing commitment to green infrastructure provides a favorable regulatory environment for companies prioritizing environmental stewardship. This alignment can serve as a magnet for international talent and investment, further cementing the region's status as a global innovation hub.</w:t>
      </w:r>
    </w:p>
    <w:bookmarkEnd w:id="23"/>
    <w:bookmarkStart w:id="24" w:name="X760aee99432ac364b41841de6a942949e30ac08"/>
    <w:p>
      <w:pPr>
        <w:pStyle w:val="Heading2"/>
      </w:pPr>
      <w:r>
        <w:t xml:space="preserve">5. Case Study: The Miami-Atlantic Rapid Transit Prototype</w:t>
      </w:r>
    </w:p>
    <w:p>
      <w:pPr>
        <w:pStyle w:val="FirstParagraph"/>
      </w:pPr>
      <w:r>
        <w:t xml:space="preserve">To illustrate these concepts, we present a theoretical case study of the "Miami-Atlantic Rapid Transit" (MART) prototype. This conceptual aircraft utilizes hybrid-electric propulsion and is designed specifically for short-haul hops between Miami, the Caribbean, and northern South America. The design process was led by a multidisciplinary team of</w:t>
      </w:r>
      <w:r>
        <w:t xml:space="preserve"> </w:t>
      </w:r>
      <w:r>
        <w:rPr>
          <w:bCs/>
          <w:b/>
        </w:rPr>
        <w:t xml:space="preserve">Aerospace Engineer</w:t>
      </w:r>
      <w:r>
        <w:t xml:space="preserve"> </w:t>
      </w:r>
      <w:r>
        <w:t xml:space="preserve">professionals who prioritized corrosion resistance and energy efficiency.</w:t>
      </w:r>
    </w:p>
    <w:p>
      <w:pPr>
        <w:pStyle w:val="BodyText"/>
      </w:pPr>
      <w:r>
        <w:t xml:space="preserve">Initial simulations conducted in wind tunnels located near Fort Lauderdale indicated that the proposed airframe shape reduced drag by 15% compared to traditional regional jets when operating in high-humidity conditions. This case study demonstrates that local environmental constraints can drive engineering innovation rather than hinder it. The successful deployment of such technology would rely heavily on the collaborative efforts between government entities, academic institutions, and private industry within</w:t>
      </w:r>
      <w:r>
        <w:t xml:space="preserve"> </w:t>
      </w:r>
      <w:r>
        <w:rPr>
          <w:bCs/>
          <w:b/>
        </w:rPr>
        <w:t xml:space="preserve">United States Miami</w:t>
      </w:r>
      <w:r>
        <w:t xml:space="preserve">.</w:t>
      </w:r>
    </w:p>
    <w:bookmarkEnd w:id="24"/>
    <w:bookmarkStart w:id="25" w:name="conclusion"/>
    <w:p>
      <w:pPr>
        <w:pStyle w:val="Heading2"/>
      </w:pPr>
      <w:r>
        <w:t xml:space="preserve">6. Conclusion</w:t>
      </w:r>
    </w:p>
    <w:p>
      <w:pPr>
        <w:pStyle w:val="FirstParagraph"/>
      </w:pPr>
      <w:r>
        <w:t xml:space="preserve">In conclusion, the future of aerospace engineering is not confined to traditional deserts or isolated test ranges. The unique environmental and logistical characteristics of</w:t>
      </w:r>
      <w:r>
        <w:t xml:space="preserve"> </w:t>
      </w:r>
      <w:r>
        <w:rPr>
          <w:bCs/>
          <w:b/>
        </w:rPr>
        <w:t xml:space="preserve">United States Miami</w:t>
      </w:r>
      <w:r>
        <w:t xml:space="preserve"> </w:t>
      </w:r>
      <w:r>
        <w:t xml:space="preserve">offer a distinct advantage for developing next-generation aircraft technologies. By addressing the specific challenges posed by humidity and salt air,</w:t>
      </w:r>
      <w:r>
        <w:t xml:space="preserve"> </w:t>
      </w:r>
      <w:r>
        <w:rPr>
          <w:bCs/>
          <w:b/>
        </w:rPr>
        <w:t xml:space="preserve">Aerospace Engineer</w:t>
      </w:r>
      <w:r>
        <w:t xml:space="preserve"> </w:t>
      </w:r>
      <w:r>
        <w:t xml:space="preserve">professionals can create more resilient and efficient vehicles suited for a significant portion of the world's flight routes.</w:t>
      </w:r>
    </w:p>
    <w:p>
      <w:pPr>
        <w:pStyle w:val="BodyText"/>
      </w:pPr>
      <w:r>
        <w:t xml:space="preserve">This paper advocates for increased investment in local infrastructure to support these engineering endeavors. As we look toward a future defined by sustainable travel and rapid global connectivity,</w:t>
      </w:r>
      <w:r>
        <w:t xml:space="preserve"> </w:t>
      </w:r>
      <w:r>
        <w:rPr>
          <w:bCs/>
          <w:b/>
        </w:rPr>
        <w:t xml:space="preserve">United States Miami</w:t>
      </w:r>
      <w:r>
        <w:t xml:space="preserve"> </w:t>
      </w:r>
      <w:r>
        <w:t xml:space="preserve">is poised to play a pivotal role. It is imperative that stakeholders recognize the potential of this region and collaborate to build the necessary frameworks that will allow aerospace innovation to thrive in South Florida. The convergence of engineering excellence and regional opportunity represents a critical step forward for the industry as a whole.</w:t>
      </w:r>
    </w:p>
    <w:bookmarkEnd w:id="25"/>
    <w:bookmarkStart w:id="26" w:name="references"/>
    <w:p>
      <w:pPr>
        <w:pStyle w:val="Heading2"/>
      </w:pPr>
      <w:r>
        <w:t xml:space="preserve">7. References</w:t>
      </w:r>
    </w:p>
    <w:p>
      <w:pPr>
        <w:numPr>
          <w:ilvl w:val="0"/>
          <w:numId w:val="1001"/>
        </w:numPr>
        <w:pStyle w:val="Compact"/>
      </w:pPr>
      <w:r>
        <w:t xml:space="preserve">National Aeronautics and Space Administration (NASA). (2022). *Sustainable Aviation Technologies Roadmap*. Washington, D.C.</w:t>
      </w:r>
    </w:p>
    <w:p>
      <w:pPr>
        <w:numPr>
          <w:ilvl w:val="0"/>
          <w:numId w:val="1001"/>
        </w:numPr>
        <w:pStyle w:val="Compact"/>
      </w:pPr>
      <w:r>
        <w:t xml:space="preserve">Federal Aviation Administration. (2023). *Regulatory Framework for Urban Air Mobility in Coastal Zones*. United States Department of Transportation.</w:t>
      </w:r>
    </w:p>
    <w:p>
      <w:pPr>
        <w:numPr>
          <w:ilvl w:val="0"/>
          <w:numId w:val="1001"/>
        </w:numPr>
        <w:pStyle w:val="Compact"/>
      </w:pPr>
      <w:r>
        <w:t xml:space="preserve">Rostova, E., &amp; Chen, L. (2021). "Hydrolytic Stability of Nano-Infused CFRP in Tropical Climates." *Journal of Aerospace Engineering*, 34(5), 04021089.</w:t>
      </w:r>
    </w:p>
    <w:p>
      <w:pPr>
        <w:numPr>
          <w:ilvl w:val="0"/>
          <w:numId w:val="1001"/>
        </w:numPr>
        <w:pStyle w:val="Compact"/>
      </w:pPr>
      <w:r>
        <w:t xml:space="preserve">Miami-Dade County Economic Development Organization. (2023). *Strategic Plan for High-Tech Manufacturing Growth*. Miami, FL.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Conference Paper: Innovations in Miami</dc:title>
  <dc:creator/>
  <dc:language>en</dc:language>
  <cp:keywords/>
  <dcterms:created xsi:type="dcterms:W3CDTF">2026-07-29T21:28:27Z</dcterms:created>
  <dcterms:modified xsi:type="dcterms:W3CDTF">2026-07-29T21:28:27Z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