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Innovations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Conference</w:t>
      </w:r>
      <w:r>
        <w:t xml:space="preserve"> </w:t>
      </w:r>
      <w:r>
        <w:t xml:space="preserve">Perspective</w:t>
      </w:r>
    </w:p>
    <w:p>
      <w:pPr>
        <w:pStyle w:val="FirstParagraph"/>
      </w:pPr>
      <w:r>
        <w:t xml:space="preserve">```html</w:t>
      </w:r>
    </w:p>
    <w:bookmarkStart w:id="20" w:name="Xa8327970f662df66b141ee12eca5f864a7e433a"/>
    <w:p>
      <w:pPr>
        <w:pStyle w:val="Heading1"/>
      </w:pPr>
      <w:r>
        <w:t xml:space="preserve">Aerospace Engineering Innovations in the United States New York City: A Conference Perspective</w:t>
      </w:r>
    </w:p>
    <w:p>
      <w:pPr>
        <w:pStyle w:val="FirstParagraph"/>
      </w:pPr>
      <w:r>
        <w:rPr>
          <w:bCs/>
          <w:b/>
        </w:rPr>
        <w:t xml:space="preserve">The 45th Annual International Symposium on Advanced Propulsion and Aerodynamics</w:t>
      </w:r>
    </w:p>
    <w:p>
      <w:pPr>
        <w:pStyle w:val="BodyText"/>
      </w:pPr>
      <w:r>
        <w:rPr>
          <w:iCs/>
          <w:i/>
        </w:rPr>
        <w:t xml:space="preserve">New York City, New York | October 2023</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paper presents a comprehensive analysis of the current state and future trajectory of aerospace engineering within the dynamic context of</w:t>
      </w:r>
      <w:r>
        <w:t xml:space="preserve"> </w:t>
      </w:r>
      <w:r>
        <w:rPr>
          <w:bCs/>
          <w:b/>
        </w:rPr>
        <w:t xml:space="preserve">United States New York City</w:t>
      </w:r>
      <w:r>
        <w:t xml:space="preserve">. While traditionally associated with financial services,</w:t>
      </w:r>
      <w:r>
        <w:t xml:space="preserve"> </w:t>
      </w:r>
      <w:r>
        <w:rPr>
          <w:bCs/>
          <w:b/>
        </w:rPr>
        <w:t xml:space="preserve">New York City's United States</w:t>
      </w:r>
      <w:r>
        <w:t xml:space="preserve"> </w:t>
      </w:r>
      <w:r>
        <w:t xml:space="preserve">metropolitan area has emerged as an unexpected yet vital hub for startup incubation, defense contracting oversight, and advanced data analytics in aerospace sectors. By examining case studies from local institutions such as Columbia University’s Engineering School and emerging private sector initiatives in Brooklyn and Manhattan, this conference paper explores how the unique urban environment influences</w:t>
      </w:r>
      <w:r>
        <w:t xml:space="preserve"> </w:t>
      </w:r>
      <w:r>
        <w:rPr>
          <w:bCs/>
          <w:b/>
        </w:rPr>
        <w:t xml:space="preserve">Aerospace Engineer</w:t>
      </w:r>
      <w:r>
        <w:t xml:space="preserve"> </w:t>
      </w:r>
      <w:r>
        <w:t xml:space="preserve">methodologies. We discuss the challenges of vertical integration within a dense urban landscape, regulatory frameworks enforced by federal entities operating in</w:t>
      </w:r>
      <w:r>
        <w:t xml:space="preserve"> </w:t>
      </w:r>
      <w:r>
        <w:rPr>
          <w:bCs/>
          <w:b/>
        </w:rPr>
        <w:t xml:space="preserve">United States New York City</w:t>
      </w:r>
      <w:r>
        <w:t xml:space="preserve">, and the critical role that</w:t>
      </w:r>
      <w:r>
        <w:t xml:space="preserve"> </w:t>
      </w:r>
      <w:r>
        <w:rPr>
          <w:bCs/>
          <w:b/>
        </w:rPr>
        <w:t xml:space="preserve">Aerospace Engineer</w:t>
      </w:r>
      <w:r>
        <w:t xml:space="preserve"> </w:t>
      </w:r>
      <w:r>
        <w:t xml:space="preserve">talent plays in driving sustainable aviation technologies. Our findings suggest that the synergy between academic research, policy-making, and commercial innovation creates a unique ecosystem for aerospace development.</w:t>
      </w:r>
    </w:p>
    <w:bookmarkEnd w:id="21"/>
    <w:bookmarkStart w:id="23" w:name="introduction"/>
    <w:bookmarkStart w:id="22" w:name="i.-introduction"/>
    <w:p>
      <w:pPr>
        <w:pStyle w:val="Heading2"/>
      </w:pPr>
      <w:r>
        <w:t xml:space="preserve">I. Introduction</w:t>
      </w:r>
    </w:p>
    <w:p>
      <w:pPr>
        <w:pStyle w:val="FirstParagraph"/>
      </w:pPr>
      <w:r>
        <w:t xml:space="preserve">The perception of</w:t>
      </w:r>
      <w:r>
        <w:t xml:space="preserve"> </w:t>
      </w:r>
      <w:r>
        <w:rPr>
          <w:bCs/>
          <w:b/>
        </w:rPr>
        <w:t xml:space="preserve">Aerospace Engineer</w:t>
      </w:r>
      <w:r>
        <w:t xml:space="preserve"> </w:t>
      </w:r>
      <w:r>
        <w:t xml:space="preserve">work is often synonymous with vast desert testing grounds in Arizona or coastal launch facilities in Florida. However, this paper challenges that traditional view by highlighting the pivotal role that metropolitan centers play in the aerospace lifecycle. Specifically, we focus on</w:t>
      </w:r>
      <w:r>
        <w:t xml:space="preserve"> </w:t>
      </w:r>
      <w:r>
        <w:rPr>
          <w:bCs/>
          <w:b/>
        </w:rPr>
        <w:t xml:space="preserve">United States New York City</w:t>
      </w:r>
      <w:r>
        <w:t xml:space="preserve">, a global financial and cultural capital that hosts a surprising density of aerospace-related intellectual property and corporate headquarters.</w:t>
      </w:r>
    </w:p>
    <w:p>
      <w:pPr>
        <w:pStyle w:val="BodyText"/>
      </w:pPr>
      <w:r>
        <w:t xml:space="preserve">The primary objective of this conference paper is to delineate how an</w:t>
      </w:r>
      <w:r>
        <w:t xml:space="preserve"> </w:t>
      </w:r>
      <w:r>
        <w:rPr>
          <w:bCs/>
          <w:b/>
        </w:rPr>
        <w:t xml:space="preserve">Aerospace Engineer</w:t>
      </w:r>
      <w:r>
        <w:t xml:space="preserve"> </w:t>
      </w:r>
      <w:r>
        <w:t xml:space="preserve">operates within the regulatory, economic, and social fabric of</w:t>
      </w:r>
      <w:r>
        <w:t xml:space="preserve"> </w:t>
      </w:r>
      <w:r>
        <w:rPr>
          <w:bCs/>
          <w:b/>
        </w:rPr>
        <w:t xml:space="preserve">New York City</w:t>
      </w:r>
      <w:r>
        <w:t xml:space="preserve">. The urban setting presents distinct challenges, including noise pollution regulations, air quality standards (EPA), and complex airspace integration with commercial aviation hubs like JFK and LaGuardia. Furthermore, as we look toward the next decade of space exploration and urban air mobility (UAM), understanding the intersection of</w:t>
      </w:r>
      <w:r>
        <w:t xml:space="preserve"> </w:t>
      </w:r>
      <w:r>
        <w:rPr>
          <w:bCs/>
          <w:b/>
        </w:rPr>
        <w:t xml:space="preserve">Aerospace Engineer</w:t>
      </w:r>
      <w:r>
        <w:t xml:space="preserve"> </w:t>
      </w:r>
      <w:r>
        <w:t xml:space="preserve">innovation with</w:t>
      </w:r>
      <w:r>
        <w:t xml:space="preserve"> </w:t>
      </w:r>
      <w:r>
        <w:rPr>
          <w:bCs/>
          <w:b/>
        </w:rPr>
        <w:t xml:space="preserve">United States New York City's</w:t>
      </w:r>
      <w:r>
        <w:t xml:space="preserve"> </w:t>
      </w:r>
      <w:r>
        <w:t xml:space="preserve">infrastructure is crucial for policymakers and industry leaders alike.</w:t>
      </w:r>
    </w:p>
    <w:bookmarkEnd w:id="22"/>
    <w:bookmarkEnd w:id="23"/>
    <w:bookmarkStart w:id="27" w:name="urban-aerospace-challenges"/>
    <w:bookmarkStart w:id="26" w:name="X9d6af22a29116334f98a773ebf4f4bbf72e2e65"/>
    <w:p>
      <w:pPr>
        <w:pStyle w:val="Heading2"/>
      </w:pPr>
      <w:r>
        <w:t xml:space="preserve">II. The Urban Aerospace Ecosystem: Challenges and Opportunities</w:t>
      </w:r>
    </w:p>
    <w:p>
      <w:pPr>
        <w:pStyle w:val="FirstParagraph"/>
      </w:pPr>
      <w:r>
        <w:t xml:space="preserve">The role of an</w:t>
      </w:r>
      <w:r>
        <w:t xml:space="preserve"> </w:t>
      </w:r>
      <w:r>
        <w:rPr>
          <w:bCs/>
          <w:b/>
        </w:rPr>
        <w:t xml:space="preserve">Aerospace Engineer</w:t>
      </w:r>
      <w:r>
        <w:t xml:space="preserve"> </w:t>
      </w:r>
      <w:r>
        <w:t xml:space="preserve">has evolved significantly with the advent of Unmanned Aerial Systems (UAS) and Vertical Take-Off and Landing (VTOL) aircraft. In a dense urban environment like</w:t>
      </w:r>
      <w:r>
        <w:t xml:space="preserve"> </w:t>
      </w:r>
      <w:r>
        <w:rPr>
          <w:bCs/>
          <w:b/>
        </w:rPr>
        <w:t xml:space="preserve">New York City's United States</w:t>
      </w:r>
      <w:r>
        <w:t xml:space="preserve">, these technologies face rigorous scrutiny regarding safety, noise, and energy efficiency.</w:t>
      </w:r>
    </w:p>
    <w:bookmarkStart w:id="24" w:name="Xa32269e03252da6eed7a87d71e1682236fc97f4"/>
    <w:p>
      <w:pPr>
        <w:pStyle w:val="Heading3"/>
      </w:pPr>
      <w:r>
        <w:t xml:space="preserve">A. Regulatory Compliance in Federal Jurisdiction</w:t>
      </w:r>
    </w:p>
    <w:p>
      <w:pPr>
        <w:pStyle w:val="FirstParagraph"/>
      </w:pPr>
      <w:r>
        <w:rPr>
          <w:bCs/>
          <w:b/>
        </w:rPr>
        <w:t xml:space="preserve">Aerospace Engineers</w:t>
      </w:r>
      <w:r>
        <w:t xml:space="preserve"> </w:t>
      </w:r>
      <w:r>
        <w:t xml:space="preserve">working in or with entities based in</w:t>
      </w:r>
      <w:r>
        <w:t xml:space="preserve"> </w:t>
      </w:r>
      <w:r>
        <w:rPr>
          <w:bCs/>
          <w:b/>
        </w:rPr>
        <w:t xml:space="preserve">New York City's United States</w:t>
      </w:r>
      <w:r>
        <w:t xml:space="preserve"> </w:t>
      </w:r>
      <w:r>
        <w:t xml:space="preserve">must navigate a complex web of Federal Aviation Administration (FAA) regulations alongside local municipal codes. For instance, the integration of drone delivery services into the airspace above Manhattan requires sophisticated simulation tools and real-time data processing—areas where NYC-based tech firms excel. The engineer’s task is not only to design viable airframes but also to ensure these designs comply with the stringent noise abatement procedures enforced by New York City’s Department of Environmental Protection.</w:t>
      </w:r>
    </w:p>
    <w:bookmarkEnd w:id="24"/>
    <w:bookmarkStart w:id="25" w:name="b.-sustainability-and-green-aviation"/>
    <w:p>
      <w:pPr>
        <w:pStyle w:val="Heading3"/>
      </w:pPr>
      <w:r>
        <w:t xml:space="preserve">B. Sustainability and Green Aviation</w:t>
      </w:r>
    </w:p>
    <w:p>
      <w:pPr>
        <w:pStyle w:val="FirstParagraph"/>
      </w:pPr>
      <w:r>
        <w:t xml:space="preserve">A significant portion of current research conducted by</w:t>
      </w:r>
      <w:r>
        <w:t xml:space="preserve"> </w:t>
      </w:r>
      <w:r>
        <w:rPr>
          <w:bCs/>
          <w:b/>
        </w:rPr>
        <w:t xml:space="preserve">Aerospace Engineers</w:t>
      </w:r>
      <w:r>
        <w:t xml:space="preserve"> </w:t>
      </w:r>
      <w:r>
        <w:t xml:space="preserve">in this region focuses on decarbonization. With</w:t>
      </w:r>
      <w:r>
        <w:t xml:space="preserve"> </w:t>
      </w:r>
      <w:r>
        <w:rPr>
          <w:bCs/>
          <w:b/>
        </w:rPr>
        <w:t xml:space="preserve">New York City's United States</w:t>
      </w:r>
      <w:r>
        <w:t xml:space="preserve"> </w:t>
      </w:r>
      <w:r>
        <w:t xml:space="preserve">city government aggressively pursuing climate goals (such as Local Law 97), there is immense pressure to develop sustainable aviation fuels (SAF) and hybrid-electric propulsion systems. Local universities contribute heavily to materials science research, developing lighter, stronger composites that reduce the overall carbon footprint of flight operations.</w:t>
      </w:r>
    </w:p>
    <w:bookmarkEnd w:id="25"/>
    <w:bookmarkEnd w:id="26"/>
    <w:bookmarkEnd w:id="27"/>
    <w:bookmarkStart w:id="31" w:name="case-studies"/>
    <w:bookmarkStart w:id="30" w:name="Xaa3958a4b06dec5a93726ded543c4e27868ead6"/>
    <w:p>
      <w:pPr>
        <w:pStyle w:val="Heading2"/>
      </w:pPr>
      <w:r>
        <w:t xml:space="preserve">III. Case Studies: Innovation from the Ground Up</w:t>
      </w:r>
    </w:p>
    <w:p>
      <w:pPr>
        <w:pStyle w:val="FirstParagraph"/>
      </w:pPr>
      <w:r>
        <w:t xml:space="preserve">To illustrate the practical application of</w:t>
      </w:r>
      <w:r>
        <w:t xml:space="preserve"> </w:t>
      </w:r>
      <w:r>
        <w:rPr>
          <w:bCs/>
          <w:b/>
        </w:rPr>
        <w:t xml:space="preserve">Aerospace Engineer</w:t>
      </w:r>
      <w:r>
        <w:t xml:space="preserve"> </w:t>
      </w:r>
      <w:r>
        <w:t xml:space="preserve">principles in this setting, we present two brief case studies derived from ongoing projects in</w:t>
      </w:r>
      <w:r>
        <w:t xml:space="preserve"> </w:t>
      </w:r>
      <w:r>
        <w:rPr>
          <w:bCs/>
          <w:b/>
        </w:rPr>
        <w:t xml:space="preserve">New York City's United States</w:t>
      </w:r>
      <w:r>
        <w:t xml:space="preserve">.</w:t>
      </w:r>
    </w:p>
    <w:bookmarkStart w:id="28" w:name="Xfebe55fe4bda5cbe6fcd9b827018e6bec7e76c8"/>
    <w:p>
      <w:pPr>
        <w:pStyle w:val="Heading3"/>
      </w:pPr>
      <w:r>
        <w:t xml:space="preserve">A. Academic-Industry Partnerships at Columbia University</w:t>
      </w:r>
    </w:p>
    <w:p>
      <w:pPr>
        <w:pStyle w:val="FirstParagraph"/>
      </w:pPr>
      <w:r>
        <w:t xml:space="preserve">Columbia University serves as a cornerstone for aerospace research in the region. Collaborations between faculty</w:t>
      </w:r>
      <w:r>
        <w:t xml:space="preserve"> </w:t>
      </w:r>
      <w:r>
        <w:rPr>
          <w:bCs/>
          <w:b/>
        </w:rPr>
        <w:t xml:space="preserve">Aerospace Engineers</w:t>
      </w:r>
      <w:r>
        <w:t xml:space="preserve"> </w:t>
      </w:r>
      <w:r>
        <w:t xml:space="preserve">and private sector partners have led to advancements in computational fluid dynamics (CFD). These simulations allow for more accurate predictions of aerodynamic performance without the need for expensive wind tunnel testing, which is particularly beneficial given the limited physical space in a dense urban area like</w:t>
      </w:r>
      <w:r>
        <w:t xml:space="preserve"> </w:t>
      </w:r>
      <w:r>
        <w:rPr>
          <w:bCs/>
          <w:b/>
        </w:rPr>
        <w:t xml:space="preserve">New York City's United States</w:t>
      </w:r>
      <w:r>
        <w:t xml:space="preserve">.</w:t>
      </w:r>
    </w:p>
    <w:bookmarkEnd w:id="28"/>
    <w:bookmarkStart w:id="29" w:name="b.-the-brooklyn-uam-incubator"/>
    <w:p>
      <w:pPr>
        <w:pStyle w:val="Heading3"/>
      </w:pPr>
      <w:r>
        <w:t xml:space="preserve">B. The Brooklyn UAM Incubator</w:t>
      </w:r>
    </w:p>
    <w:p>
      <w:pPr>
        <w:pStyle w:val="FirstParagraph"/>
      </w:pPr>
      <w:r>
        <w:t xml:space="preserve">In recent years, Brooklyn has seen a surge in startups focused on Urban Air Mobility. These companies rely heavily on the expertise of local</w:t>
      </w:r>
      <w:r>
        <w:t xml:space="preserve"> </w:t>
      </w:r>
      <w:r>
        <w:rPr>
          <w:bCs/>
          <w:b/>
        </w:rPr>
        <w:t xml:space="preserve">Aerospace Engineers</w:t>
      </w:r>
      <w:r>
        <w:t xml:space="preserve"> </w:t>
      </w:r>
      <w:r>
        <w:t xml:space="preserve">to design eVTOL (electric Vertical Take-Off and Landing) craft tailored for short-distance urban transit. The unique constraint here is integration with existing power grids and airspace management systems, requiring interdisciplinary approaches that combine aerospace engineering with smart-city infrastructure planning.</w:t>
      </w:r>
    </w:p>
    <w:bookmarkEnd w:id="29"/>
    <w:bookmarkEnd w:id="30"/>
    <w:bookmarkEnd w:id="31"/>
    <w:bookmarkStart w:id="33" w:name="workforce-development"/>
    <w:bookmarkStart w:id="32" w:name="X5a38164cb97fa55886128b386b1796e1d8335e2"/>
    <w:p>
      <w:pPr>
        <w:pStyle w:val="Heading2"/>
      </w:pPr>
      <w:r>
        <w:t xml:space="preserve">IV. Workforce Development and Future Outlook</w:t>
      </w:r>
    </w:p>
    <w:p>
      <w:pPr>
        <w:pStyle w:val="FirstParagraph"/>
      </w:pPr>
      <w:r>
        <w:t xml:space="preserve">The demand for skilled</w:t>
      </w:r>
      <w:r>
        <w:t xml:space="preserve"> </w:t>
      </w:r>
      <w:r>
        <w:rPr>
          <w:bCs/>
          <w:b/>
        </w:rPr>
        <w:t xml:space="preserve">Aerospace Engineers</w:t>
      </w:r>
      <w:r>
        <w:t xml:space="preserve"> </w:t>
      </w:r>
      <w:r>
        <w:t xml:space="preserve">in</w:t>
      </w:r>
      <w:r>
        <w:t xml:space="preserve"> </w:t>
      </w:r>
      <w:r>
        <w:rPr>
          <w:bCs/>
          <w:b/>
        </w:rPr>
        <w:t xml:space="preserve">New York City's United States</w:t>
      </w:r>
      <w:r>
        <w:t xml:space="preserve"> </w:t>
      </w:r>
      <w:r>
        <w:t xml:space="preserve">is projected to grow, driven by both defense contractors and commercial innovators. However, there is a notable gap between academic output and industry readiness. This conference paper recommends enhanced internship programs that place students directly within the complex regulatory environment of NYC-based aerospace firms.</w:t>
      </w:r>
    </w:p>
    <w:p>
      <w:pPr>
        <w:pStyle w:val="BodyText"/>
      </w:pPr>
      <w:r>
        <w:t xml:space="preserve">Furthermore, diversity in the</w:t>
      </w:r>
      <w:r>
        <w:t xml:space="preserve"> </w:t>
      </w:r>
      <w:r>
        <w:rPr>
          <w:bCs/>
          <w:b/>
        </w:rPr>
        <w:t xml:space="preserve">Aerospace Engineer</w:t>
      </w:r>
      <w:r>
        <w:t xml:space="preserve"> </w:t>
      </w:r>
      <w:r>
        <w:t xml:space="preserve">workforce remains an area for improvement. Initiatives by local professional societies aim to increase participation from underrepresented groups, ensuring that the next generation of innovators in</w:t>
      </w:r>
      <w:r>
        <w:t xml:space="preserve"> </w:t>
      </w:r>
      <w:r>
        <w:rPr>
          <w:bCs/>
          <w:b/>
        </w:rPr>
        <w:t xml:space="preserve">New York City's United States</w:t>
      </w:r>
      <w:r>
        <w:t xml:space="preserve"> </w:t>
      </w:r>
      <w:r>
        <w:t xml:space="preserve">reflects the global nature of the aerospace industry.</w:t>
      </w:r>
    </w:p>
    <w:bookmarkEnd w:id="32"/>
    <w:bookmarkEnd w:id="33"/>
    <w:bookmarkStart w:id="35" w:name="conclusion"/>
    <w:bookmarkStart w:id="34" w:name="v.-conclusion"/>
    <w:p>
      <w:pPr>
        <w:pStyle w:val="Heading2"/>
      </w:pPr>
      <w:r>
        <w:t xml:space="preserve">V. Conclusion</w:t>
      </w:r>
    </w:p>
    <w:p>
      <w:pPr>
        <w:pStyle w:val="FirstParagraph"/>
      </w:pPr>
      <w:r>
        <w:t xml:space="preserve">This conference paper has argued that</w:t>
      </w:r>
      <w:r>
        <w:t xml:space="preserve"> </w:t>
      </w:r>
      <w:r>
        <w:rPr>
          <w:bCs/>
          <w:b/>
        </w:rPr>
        <w:t xml:space="preserve">Aerospace Engineer</w:t>
      </w:r>
      <w:r>
        <w:t xml:space="preserve"> </w:t>
      </w:r>
      <w:r>
        <w:t xml:space="preserve">activities in</w:t>
      </w:r>
      <w:r>
        <w:t xml:space="preserve"> </w:t>
      </w:r>
      <w:r>
        <w:rPr>
          <w:bCs/>
          <w:b/>
        </w:rPr>
        <w:t xml:space="preserve">New York City's United States</w:t>
      </w:r>
      <w:r>
        <w:t xml:space="preserve"> </w:t>
      </w:r>
      <w:r>
        <w:t xml:space="preserve">are not only viable but essential to the broader ecosystem of aviation and space exploration. From regulatory compliance to sustainability research, the urban environment offers a unique laboratory for testing next-generation aerospace technologies. As we move forward, it is imperative that stakeholders continue to support the integration of advanced engineering practices within</w:t>
      </w:r>
      <w:r>
        <w:t xml:space="preserve"> </w:t>
      </w:r>
      <w:r>
        <w:rPr>
          <w:bCs/>
          <w:b/>
        </w:rPr>
        <w:t xml:space="preserve">New York City's United States</w:t>
      </w:r>
      <w:r>
        <w:t xml:space="preserve"> </w:t>
      </w:r>
      <w:r>
        <w:t xml:space="preserve">framework.</w:t>
      </w:r>
    </w:p>
    <w:p>
      <w:pPr>
        <w:pStyle w:val="BodyText"/>
      </w:pPr>
      <w:r>
        <w:t xml:space="preserve">The future of aerospace lies not just in rockets launching into orbit, but in the seamless, safe, and sustainable integration of aviation technology into our most populated urban centers. By leveraging the intellectual capital present in</w:t>
      </w:r>
      <w:r>
        <w:t xml:space="preserve"> </w:t>
      </w:r>
      <w:r>
        <w:rPr>
          <w:bCs/>
          <w:b/>
        </w:rPr>
        <w:t xml:space="preserve">New York City's United States</w:t>
      </w:r>
      <w:r>
        <w:t xml:space="preserve">, we can ensure that</w:t>
      </w:r>
      <w:r>
        <w:t xml:space="preserve"> </w:t>
      </w:r>
      <w:r>
        <w:rPr>
          <w:bCs/>
          <w:b/>
        </w:rPr>
        <w:t xml:space="preserve">Aerospace Engineers</w:t>
      </w:r>
      <w:r>
        <w:t xml:space="preserve"> </w:t>
      </w:r>
      <w:r>
        <w:t xml:space="preserve">lead the charge toward a more connected and environmentally conscious future.</w:t>
      </w:r>
    </w:p>
    <w:bookmarkEnd w:id="34"/>
    <w:bookmarkEnd w:id="35"/>
    <w:bookmarkStart w:id="37" w:name="references"/>
    <w:bookmarkStart w:id="36" w:name="vii.-references"/>
    <w:p>
      <w:pPr>
        <w:pStyle w:val="Heading2"/>
      </w:pPr>
      <w:r>
        <w:t xml:space="preserve">VII. References</w:t>
      </w:r>
    </w:p>
    <w:p>
      <w:pPr>
        <w:numPr>
          <w:ilvl w:val="0"/>
          <w:numId w:val="1001"/>
        </w:numPr>
        <w:pStyle w:val="Compact"/>
      </w:pPr>
      <w:r>
        <w:t xml:space="preserve">Federal Aviation Administration. "NextGen Implementation in Urban Airspace." Washington, D.C., 2022.</w:t>
      </w:r>
    </w:p>
    <w:p>
      <w:pPr>
        <w:numPr>
          <w:ilvl w:val="0"/>
          <w:numId w:val="1001"/>
        </w:numPr>
        <w:pStyle w:val="Compact"/>
      </w:pPr>
      <w:r>
        <w:t xml:space="preserve">Columbia University Engineering Department. "Annual Report on Aerodynamics Research." New York, NY, 2023.</w:t>
      </w:r>
    </w:p>
    <w:p>
      <w:pPr>
        <w:numPr>
          <w:ilvl w:val="0"/>
          <w:numId w:val="1001"/>
        </w:numPr>
        <w:pStyle w:val="Compact"/>
      </w:pPr>
      <w:r>
        <w:t xml:space="preserve">New York City Council. "Local Law 97: Emissions Disclosure and Limitations." New York, NY, 2021.</w:t>
      </w:r>
    </w:p>
    <w:p>
      <w:pPr>
        <w:numPr>
          <w:ilvl w:val="0"/>
          <w:numId w:val="1001"/>
        </w:numPr>
        <w:pStyle w:val="Compact"/>
      </w:pPr>
      <w:r>
        <w:t xml:space="preserve">National Aeronautics and Space Administration (NASA). "Urban Air Mobility Pilot Program Overview." Hampton, VA, 2023.</w:t>
      </w:r>
    </w:p>
    <w:p>
      <w:pPr>
        <w:numPr>
          <w:ilvl w:val="0"/>
          <w:numId w:val="1001"/>
        </w:numPr>
        <w:pStyle w:val="Compact"/>
      </w:pPr>
      <w:r>
        <w:t xml:space="preserve">Society of Automotive Engineers International. "Sustainability in Aerospace Engineering: A Global Perspective." 2022.</w:t>
      </w:r>
    </w:p>
    <w:bookmarkEnd w:id="36"/>
    <w:bookmarkEnd w:id="37"/>
    <w:p>
      <w:pPr>
        <w:pStyle w:val="FirstParagraph"/>
      </w:pPr>
      <w:r>
        <w:t xml:space="preserve">© 2023 International Symposium on Advanced Propulsion. All Rights Reserved.</w:t>
      </w:r>
    </w:p>
    <w:p>
      <w:pPr>
        <w:pStyle w:val="BodyText"/>
      </w:pPr>
      <w:r>
        <w:rPr>
          <w:iCs/>
          <w:i/>
        </w:rPr>
        <w:t xml:space="preserve">Paper ID: NYC-AE-2023-084</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Innovations in the United States New York City: A Conference Perspective</dc:title>
  <dc:creator/>
  <dc:language>en</dc:language>
  <cp:keywords/>
  <dcterms:created xsi:type="dcterms:W3CDTF">2026-07-29T21:53:56Z</dcterms:created>
  <dcterms:modified xsi:type="dcterms:W3CDTF">2026-07-29T21:53:56Z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