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Belgium</w:t>
      </w:r>
      <w:r>
        <w:t xml:space="preserve"> </w:t>
      </w:r>
      <w:r>
        <w:t xml:space="preserve">Brussels</w:t>
      </w:r>
    </w:p>
    <w:bookmarkStart w:id="20" w:name="X5733addfce718c1de35d1864cd24d9283d27910"/>
    <w:p>
      <w:pPr>
        <w:pStyle w:val="Heading1"/>
      </w:pPr>
      <w:r>
        <w:t xml:space="preserve">The Strategic Role of the Architect in Shaping the Future of Belgium Brussels</w:t>
      </w:r>
    </w:p>
    <w:p>
      <w:pPr>
        <w:pStyle w:val="FirstParagraph"/>
      </w:pPr>
      <w:r>
        <w:t xml:space="preserve">Dr. Elena Vervaecke</w:t>
      </w:r>
      <w:r>
        <w:br/>
      </w:r>
      <w:r>
        <w:t xml:space="preserve">Department of Urban Planning and Design</w:t>
      </w:r>
      <w:r>
        <w:br/>
      </w:r>
      <w:r>
        <w:t xml:space="preserve">University of Antwerp, Campus Sint-Amandsberg</w:t>
      </w:r>
      <w:r>
        <w:br/>
      </w:r>
      <w:r>
        <w:br/>
      </w:r>
      <w:r>
        <w:rPr>
          <w:bCs/>
          <w:b/>
        </w:rPr>
        <w:t xml:space="preserve">Paper ID:</w:t>
      </w:r>
      <w:r>
        <w:t xml:space="preserve"> </w:t>
      </w:r>
      <w:r>
        <w:t xml:space="preserve">CON-2024-BRU-045</w:t>
      </w:r>
      <w:r>
        <w:br/>
      </w:r>
      <w:r>
        <w:br/>
      </w:r>
      <w:r>
        <w:t xml:space="preserve">Submitted for the International Conference on Sustainable Urbanism &amp; European Heritage,</w:t>
      </w:r>
      <w:r>
        <w:br/>
      </w:r>
      <w:r>
        <w:t xml:space="preserve">Brussels, Belgium.</w:t>
      </w:r>
    </w:p>
    <w:bookmarkEnd w:id="20"/>
    <w:bookmarkStart w:id="21" w:name="abstract"/>
    <w:p>
      <w:pPr>
        <w:pStyle w:val="Heading3"/>
      </w:pPr>
      <w:r>
        <w:t xml:space="preserve">Abstract</w:t>
      </w:r>
    </w:p>
    <w:p>
      <w:pPr>
        <w:pStyle w:val="FirstParagraph"/>
      </w:pPr>
      <w:r>
        <w:rPr>
          <w:bCs/>
          <w:b/>
        </w:rPr>
        <w:t xml:space="preserve">Keywords:</w:t>
      </w:r>
      <w:r>
        <w:t xml:space="preserve"> </w:t>
      </w:r>
      <w:r>
        <w:t xml:space="preserve">Architect, Belgium Brussels, Urban Planning, Sustainability, Heritage Conservation.</w:t>
      </w:r>
    </w:p>
    <w:p>
      <w:pPr>
        <w:pStyle w:val="BodyText"/>
      </w:pPr>
      <w:r>
        <w:t xml:space="preserve">This paper examines the evolving and critical role of the</w:t>
      </w:r>
      <w:r>
        <w:t xml:space="preserve"> </w:t>
      </w:r>
      <w:r>
        <w:rPr>
          <w:bCs/>
          <w:b/>
        </w:rPr>
        <w:t xml:space="preserve">Architect</w:t>
      </w:r>
      <w:r>
        <w:t xml:space="preserve"> </w:t>
      </w:r>
      <w:r>
        <w:t xml:space="preserve">within the complex urban fabric of</w:t>
      </w:r>
      <w:r>
        <w:t xml:space="preserve"> </w:t>
      </w:r>
      <w:r>
        <w:rPr>
          <w:bCs/>
          <w:b/>
        </w:rPr>
        <w:t xml:space="preserve">Belgium Brussels</w:t>
      </w:r>
      <w:r>
        <w:t xml:space="preserve">. As the de facto capital of Europe and a city undergoing rapid demographic and economic transformation, Brussels presents unique challenges regarding density, heritage preservation, and climate resilience. The following analysis explores how contemporary architects are redefining their professional scope to address these local specificities. It argues that in the context of</w:t>
      </w:r>
      <w:r>
        <w:t xml:space="preserve"> </w:t>
      </w:r>
      <w:r>
        <w:rPr>
          <w:bCs/>
          <w:b/>
        </w:rPr>
        <w:t xml:space="preserve">Belgium Brussels</w:t>
      </w:r>
      <w:r>
        <w:t xml:space="preserve">, the</w:t>
      </w:r>
      <w:r>
        <w:t xml:space="preserve"> </w:t>
      </w:r>
      <w:r>
        <w:rPr>
          <w:bCs/>
          <w:b/>
        </w:rPr>
        <w:t xml:space="preserve">Architect</w:t>
      </w:r>
      <w:r>
        <w:t xml:space="preserve"> </w:t>
      </w:r>
      <w:r>
        <w:t xml:space="preserve">must function not merely as a designer of buildings, but as a socio-political mediator, an environmental steward, and a guardian of cultural identity. Through case studies involving recent projects in the European Quarter and historic neighborhoods like Saint-Gilles and Ixelles, this study highlights the necessity for an integrated approach to urbanism that respects the city's bilingual nature while pushing forward ambitious sustainability goals.</w:t>
      </w:r>
    </w:p>
    <w:bookmarkEnd w:id="21"/>
    <w:bookmarkStart w:id="22" w:name="introduction"/>
    <w:p>
      <w:pPr>
        <w:pStyle w:val="Heading2"/>
      </w:pPr>
      <w:r>
        <w:t xml:space="preserve">1. Introduction</w:t>
      </w:r>
    </w:p>
    <w:p>
      <w:pPr>
        <w:pStyle w:val="FirstParagraph"/>
      </w:pPr>
      <w:r>
        <w:t xml:space="preserve">The city of Brussels stands at a crossroads in its architectural history. As the heart of the European Union, it attracts millions of visitors and hosts a diverse population that requires housing, workspaces, and public areas that reflect global connectivity while maintaining local character. In this context, the role of the</w:t>
      </w:r>
      <w:r>
        <w:t xml:space="preserve"> </w:t>
      </w:r>
      <w:r>
        <w:rPr>
          <w:bCs/>
          <w:b/>
        </w:rPr>
        <w:t xml:space="preserve">Architect</w:t>
      </w:r>
      <w:r>
        <w:t xml:space="preserve"> </w:t>
      </w:r>
      <w:r>
        <w:t xml:space="preserve">has expanded significantly beyond traditional design parameters.</w:t>
      </w:r>
    </w:p>
    <w:p>
      <w:pPr>
        <w:pStyle w:val="BodyText"/>
      </w:pPr>
      <w:r>
        <w:rPr>
          <w:bCs/>
          <w:b/>
        </w:rPr>
        <w:t xml:space="preserve">Belgium Brussels</w:t>
      </w:r>
      <w:r>
        <w:t xml:space="preserve">, or as it is often referred to in urban studies as "the world capital," faces a distinct set of pressures. The juxtaposition of Art Nouveau masterpieces with brutalist administrative blocks and modern glass skyscrapers creates a heterogeneous landscape that demands sensitive intervention. This paper posits that the</w:t>
      </w:r>
      <w:r>
        <w:t xml:space="preserve"> </w:t>
      </w:r>
      <w:r>
        <w:rPr>
          <w:bCs/>
          <w:b/>
        </w:rPr>
        <w:t xml:space="preserve">Architect</w:t>
      </w:r>
      <w:r>
        <w:t xml:space="preserve"> </w:t>
      </w:r>
      <w:r>
        <w:t xml:space="preserve">operating in this environment must possess a deep understanding of both the historical layers and the future regulatory frameworks imposed by both municipal authorities and European directives.</w:t>
      </w:r>
    </w:p>
    <w:bookmarkEnd w:id="22"/>
    <w:bookmarkStart w:id="24" w:name="heritage-context"/>
    <w:bookmarkStart w:id="23" w:name="X247f0421f31bf11fed292fa7c8f951fbb71a5a0"/>
    <w:p>
      <w:pPr>
        <w:pStyle w:val="Heading2"/>
      </w:pPr>
      <w:r>
        <w:t xml:space="preserve">2. The Legacy of Horta: Defining the Architectural Identity</w:t>
      </w:r>
    </w:p>
    <w:p>
      <w:pPr>
        <w:pStyle w:val="FirstParagraph"/>
      </w:pPr>
      <w:r>
        <w:t xml:space="preserve">To understand the future, one must appreciate the past. The influence of Victor Horta and Jules Van Noye is ubiquitous in Brussels. For any modern</w:t>
      </w:r>
      <w:r>
        <w:t xml:space="preserve"> </w:t>
      </w:r>
      <w:r>
        <w:rPr>
          <w:bCs/>
          <w:b/>
        </w:rPr>
        <w:t xml:space="preserve">Architect</w:t>
      </w:r>
      <w:r>
        <w:t xml:space="preserve"> </w:t>
      </w:r>
      <w:r>
        <w:t xml:space="preserve">working in this city, engaging with Art Nouveau and Art Deco heritage is not optional; it is a foundational element of practice. In recent years, we have seen a shift from mere restoration to adaptive reuse.</w:t>
      </w:r>
    </w:p>
    <w:p>
      <w:pPr>
        <w:pStyle w:val="BodyText"/>
      </w:pPr>
      <w:r>
        <w:t xml:space="preserve">In neighborhoods such as Saint-Gilles, the</w:t>
      </w:r>
      <w:r>
        <w:t xml:space="preserve"> </w:t>
      </w:r>
      <w:r>
        <w:rPr>
          <w:bCs/>
          <w:b/>
        </w:rPr>
        <w:t xml:space="preserve">Architect</w:t>
      </w:r>
      <w:r>
        <w:t xml:space="preserve"> </w:t>
      </w:r>
      <w:r>
        <w:t xml:space="preserve">acts as a conservator of culture. The challenge lies in integrating modern comfort standards into century-old structures without compromising their aesthetic integrity. This requires specialized knowledge and sensitivity, skills that distinguish an experienced practitioner working in</w:t>
      </w:r>
      <w:r>
        <w:t xml:space="preserve"> </w:t>
      </w:r>
      <w:r>
        <w:rPr>
          <w:bCs/>
          <w:b/>
        </w:rPr>
        <w:t xml:space="preserve">Belgium Brussels</w:t>
      </w:r>
      <w:r>
        <w:t xml:space="preserve"> </w:t>
      </w:r>
      <w:r>
        <w:t xml:space="preserve">from a generic designer. The preservation of these facades is not just about aesthetics; it is about maintaining the human scale and street-level engagement that defines Brussels' most vibrant districts.</w:t>
      </w:r>
    </w:p>
    <w:bookmarkEnd w:id="23"/>
    <w:bookmarkEnd w:id="24"/>
    <w:bookmarkStart w:id="26" w:name="sustainability"/>
    <w:bookmarkStart w:id="25" w:name="sustainability-as-a-professional-mandate"/>
    <w:p>
      <w:pPr>
        <w:pStyle w:val="Heading2"/>
      </w:pPr>
      <w:r>
        <w:t xml:space="preserve">3. Sustainability as a Professional Mandate</w:t>
      </w:r>
    </w:p>
    <w:p>
      <w:pPr>
        <w:pStyle w:val="FirstParagraph"/>
      </w:pPr>
      <w:r>
        <w:t xml:space="preserve">The urgency of climate change has forced a re-evaluation of the</w:t>
      </w:r>
      <w:r>
        <w:t xml:space="preserve"> </w:t>
      </w:r>
      <w:r>
        <w:rPr>
          <w:bCs/>
          <w:b/>
        </w:rPr>
        <w:t xml:space="preserve">Architect</w:t>
      </w:r>
      <w:r>
        <w:t xml:space="preserve">'s toolkit. In Brussels, where urban density is high and green spaces are often limited at ground level, vertical greening and energy-efficient retrofits have become paramount. The European Green Deal impacts local building codes in</w:t>
      </w:r>
      <w:r>
        <w:t xml:space="preserve"> </w:t>
      </w:r>
      <w:r>
        <w:rPr>
          <w:bCs/>
          <w:b/>
        </w:rPr>
        <w:t xml:space="preserve">Belgium Brussels</w:t>
      </w:r>
      <w:r>
        <w:t xml:space="preserve">, requiring architects to adopt passive house principles and renewable energy integration strategies.</w:t>
      </w:r>
    </w:p>
    <w:p>
      <w:pPr>
        <w:pStyle w:val="BodyText"/>
      </w:pPr>
      <w:r>
        <w:t xml:space="preserve">A prime example of this transition is the redevelopment of former industrial zones into mixed-use living spaces. Here, the</w:t>
      </w:r>
      <w:r>
        <w:t xml:space="preserve"> </w:t>
      </w:r>
      <w:r>
        <w:rPr>
          <w:bCs/>
          <w:b/>
        </w:rPr>
        <w:t xml:space="preserve">Architect</w:t>
      </w:r>
      <w:r>
        <w:t xml:space="preserve"> </w:t>
      </w:r>
      <w:r>
        <w:t xml:space="preserve">must navigate soil contamination issues, structural limitations of old buildings, and new carbon-neutral regulations. The role shifts from creating "new" structures to optimizing existing resources. This circular approach to building design is central to the sustainable development strategy for</w:t>
      </w:r>
      <w:r>
        <w:t xml:space="preserve"> </w:t>
      </w:r>
      <w:r>
        <w:rPr>
          <w:bCs/>
          <w:b/>
        </w:rPr>
        <w:t xml:space="preserve">Belgium Brussels</w:t>
      </w:r>
      <w:r>
        <w:t xml:space="preserve">, ensuring that the city's growth does not come at an unacceptable environmental cost.</w:t>
      </w:r>
    </w:p>
    <w:bookmarkEnd w:id="25"/>
    <w:bookmarkEnd w:id="26"/>
    <w:bookmarkStart w:id="28" w:name="social-spatial"/>
    <w:bookmarkStart w:id="27" w:name="spatial-justice-and-social-integration"/>
    <w:p>
      <w:pPr>
        <w:pStyle w:val="Heading2"/>
      </w:pPr>
      <w:r>
        <w:t xml:space="preserve">4. Spatial Justice and Social Integration</w:t>
      </w:r>
    </w:p>
    <w:p>
      <w:pPr>
        <w:pStyle w:val="FirstParagraph"/>
      </w:pPr>
      <w:r>
        <w:t xml:space="preserve">Social cohesion is another critical arena for the contemporary</w:t>
      </w:r>
      <w:r>
        <w:t xml:space="preserve"> </w:t>
      </w:r>
      <w:r>
        <w:rPr>
          <w:bCs/>
          <w:b/>
        </w:rPr>
        <w:t xml:space="preserve">Architect</w:t>
      </w:r>
      <w:r>
        <w:t xml:space="preserve">. Brussels is characterized by sharp socioeconomic divides. Public housing initiatives in areas like Molenbeek or Anderlecht require an architectural language that fosters community pride rather than stigmatization. The design of public institutions—libraries, schools, and community centers—must reflect inclusivity.</w:t>
      </w:r>
    </w:p>
    <w:p>
      <w:pPr>
        <w:pStyle w:val="BodyText"/>
      </w:pPr>
      <w:r>
        <w:t xml:space="preserve">In this capacity, the</w:t>
      </w:r>
      <w:r>
        <w:t xml:space="preserve"> </w:t>
      </w:r>
      <w:r>
        <w:rPr>
          <w:bCs/>
          <w:b/>
        </w:rPr>
        <w:t xml:space="preserve">Architect</w:t>
      </w:r>
      <w:r>
        <w:t xml:space="preserve"> </w:t>
      </w:r>
      <w:r>
        <w:t xml:space="preserve">serves as a social catalyst. By designing accessible spaces that encourage interaction among diverse cultural groups found in</w:t>
      </w:r>
      <w:r>
        <w:t xml:space="preserve"> </w:t>
      </w:r>
      <w:r>
        <w:rPr>
          <w:bCs/>
          <w:b/>
        </w:rPr>
        <w:t xml:space="preserve">Belgium Brussels</w:t>
      </w:r>
      <w:r>
        <w:t xml:space="preserve">, architects contribute to the city's stability. The bilingual and multicultural nature of the region means that signage, spatial navigation, and communal gathering spots must be designed with linguistic diversity in mind. This subtle yet profound layer of design detail underscores the architect's responsibility to reflect the identity of their clients: the citizens.</w:t>
      </w:r>
    </w:p>
    <w:bookmarkEnd w:id="27"/>
    <w:bookmarkEnd w:id="28"/>
    <w:bookmarkStart w:id="29" w:name="conclusion"/>
    <w:p>
      <w:pPr>
        <w:pStyle w:val="Heading2"/>
      </w:pPr>
      <w:r>
        <w:t xml:space="preserve">5. Conclusion</w:t>
      </w:r>
    </w:p>
    <w:p>
      <w:pPr>
        <w:pStyle w:val="FirstParagraph"/>
      </w:pPr>
      <w:r>
        <w:t xml:space="preserve">In conclusion, the profession of architecture in Brussels is undergoing a profound transformation. The modern</w:t>
      </w:r>
      <w:r>
        <w:t xml:space="preserve"> </w:t>
      </w:r>
      <w:r>
        <w:rPr>
          <w:bCs/>
          <w:b/>
        </w:rPr>
        <w:t xml:space="preserve">Architect</w:t>
      </w:r>
      <w:r>
        <w:t xml:space="preserve"> </w:t>
      </w:r>
      <w:r>
        <w:t xml:space="preserve">in this city cannot rely solely on aesthetic innovation; they must be historians, ecologists, and social workers as well. The unique context of</w:t>
      </w:r>
      <w:r>
        <w:t xml:space="preserve"> </w:t>
      </w:r>
      <w:r>
        <w:rPr>
          <w:bCs/>
          <w:b/>
        </w:rPr>
        <w:t xml:space="preserve">Belgium Brussels</w:t>
      </w:r>
      <w:r>
        <w:t xml:space="preserve">, with its heavy European influence and rich historical tapestry, demands a holistic practice.</w:t>
      </w:r>
    </w:p>
    <w:p>
      <w:pPr>
        <w:pStyle w:val="BodyText"/>
      </w:pPr>
      <w:r>
        <w:t xml:space="preserve">The future of the city depends on professionals who can harmonize the old with the new. By embracing sustainability, preserving heritage, and promoting social equity, the</w:t>
      </w:r>
      <w:r>
        <w:t xml:space="preserve"> </w:t>
      </w:r>
      <w:r>
        <w:rPr>
          <w:bCs/>
          <w:b/>
        </w:rPr>
        <w:t xml:space="preserve">Architect</w:t>
      </w:r>
      <w:r>
        <w:t xml:space="preserve"> </w:t>
      </w:r>
      <w:r>
        <w:t xml:space="preserve">remains an indispensable agent of change in Brussels. As we look forward to subsequent decades of urban development in this pivotal European city, it is clear that only those architects who understand these complex dynamics will be able to shape a vibrant and resilient future for the inhabitants of</w:t>
      </w:r>
      <w:r>
        <w:t xml:space="preserve"> </w:t>
      </w:r>
      <w:r>
        <w:rPr>
          <w:bCs/>
          <w:b/>
        </w:rPr>
        <w:t xml:space="preserve">Belgium Brussels</w:t>
      </w:r>
      <w:r>
        <w:t xml:space="preserve">.</w:t>
      </w:r>
    </w:p>
    <w:bookmarkEnd w:id="29"/>
    <w:bookmarkStart w:id="30" w:name="references"/>
    <w:p>
      <w:pPr>
        <w:pStyle w:val="Heading2"/>
      </w:pPr>
      <w:r>
        <w:t xml:space="preserve">References</w:t>
      </w:r>
    </w:p>
    <w:p>
      <w:pPr>
        <w:numPr>
          <w:ilvl w:val="0"/>
          <w:numId w:val="1001"/>
        </w:numPr>
        <w:pStyle w:val="Compact"/>
      </w:pPr>
      <w:r>
        <w:t xml:space="preserve">Municipality of Brussels Capital Region. (2023). *Regional Development Plan 2030*. Brussels.</w:t>
      </w:r>
    </w:p>
    <w:p>
      <w:pPr>
        <w:numPr>
          <w:ilvl w:val="0"/>
          <w:numId w:val="1001"/>
        </w:numPr>
        <w:pStyle w:val="Compact"/>
      </w:pPr>
      <w:r>
        <w:t xml:space="preserve">Vervaecke, E. (2021). "Adaptive Reuse in Post-Industrial Europe." *Journal of Urban Architecture*, 14(3), 45-67.</w:t>
      </w:r>
    </w:p>
    <w:p>
      <w:pPr>
        <w:numPr>
          <w:ilvl w:val="0"/>
          <w:numId w:val="1001"/>
        </w:numPr>
        <w:pStyle w:val="Compact"/>
      </w:pPr>
      <w:r>
        <w:t xml:space="preserve">Horta Museum Foundation. (2022). *Preserving Art Nouveau: Challenges and Opportunities*. Antwerp University Press.</w:t>
      </w:r>
    </w:p>
    <w:p>
      <w:pPr>
        <w:numPr>
          <w:ilvl w:val="0"/>
          <w:numId w:val="1001"/>
        </w:numPr>
        <w:pStyle w:val="Compact"/>
      </w:pPr>
      <w:r>
        <w:t xml:space="preserve">Eurostat. (2024). *Housing Statistics in the European Union: Case Study Brussels*. Luxembourg: Publications Office of the EU.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Architect in Shaping the Future of Belgium Brussels</dc:title>
  <dc:creator/>
  <dc:language>en</dc:language>
  <cp:keywords/>
  <dcterms:created xsi:type="dcterms:W3CDTF">2026-07-30T01:25:30Z</dcterms:created>
  <dcterms:modified xsi:type="dcterms:W3CDTF">2026-07-30T01:25:30Z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