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Contemporary</w:t>
      </w:r>
      <w:r>
        <w:t xml:space="preserve"> </w:t>
      </w:r>
      <w:r>
        <w:t xml:space="preserve">Toronto:</w:t>
      </w:r>
      <w:r>
        <w:t xml:space="preserve"> </w:t>
      </w:r>
      <w:r>
        <w:t xml:space="preserve">Bridging</w:t>
      </w:r>
      <w:r>
        <w:t xml:space="preserve"> </w:t>
      </w:r>
      <w:r>
        <w:t xml:space="preserve">Heritage,</w:t>
      </w:r>
      <w:r>
        <w:t xml:space="preserve"> </w:t>
      </w:r>
      <w:r>
        <w:t xml:space="preserve">Sustainability,</w:t>
      </w:r>
      <w:r>
        <w:t xml:space="preserve"> </w:t>
      </w:r>
      <w:r>
        <w:t xml:space="preserve">and</w:t>
      </w:r>
      <w:r>
        <w:t xml:space="preserve"> </w:t>
      </w:r>
      <w:r>
        <w:t xml:space="preserve">Urban</w:t>
      </w:r>
      <w:r>
        <w:t xml:space="preserve"> </w:t>
      </w:r>
      <w:r>
        <w:t xml:space="preserve">Density</w:t>
      </w:r>
    </w:p>
    <w:bookmarkStart w:id="28" w:name="X818e8462ddb4a2244e01abfc5982c10f96d2f0e"/>
    <w:p>
      <w:pPr>
        <w:pStyle w:val="Heading1"/>
      </w:pPr>
      <w:r>
        <w:t xml:space="preserve">The Evolving Role of the Architect in Contemporary Toronto</w:t>
      </w:r>
      <w:r>
        <w:br/>
      </w:r>
      <w:r>
        <w:t xml:space="preserve">Bridging Heritage, Sustainability, and Urban Density</w:t>
      </w:r>
    </w:p>
    <w:p>
      <w:pPr>
        <w:pStyle w:val="FirstParagraph"/>
      </w:pPr>
      <w:r>
        <w:rPr>
          <w:bCs/>
          <w:b/>
        </w:rPr>
        <w:t xml:space="preserve">Author:</w:t>
      </w:r>
      <w:r>
        <w:t xml:space="preserve"> </w:t>
      </w:r>
      <w:r>
        <w:t xml:space="preserve">Jordan S. Mitchell</w:t>
      </w:r>
      <w:r>
        <w:br/>
      </w:r>
      <w:r>
        <w:t xml:space="preserve">Department of Architecture and Urban Studies</w:t>
      </w:r>
      <w:r>
        <w:br/>
      </w:r>
      <w:r>
        <w:t xml:space="preserve">University of Toronto School of Architecture, Landscape, and Design Sciences (SALD)</w:t>
      </w:r>
    </w:p>
    <w:bookmarkStart w:id="20" w:name="abstract"/>
    <w:p>
      <w:pPr>
        <w:pStyle w:val="Heading2"/>
      </w:pPr>
      <w:r>
        <w:t xml:space="preserve">Abstract</w:t>
      </w:r>
    </w:p>
    <w:p>
      <w:pPr>
        <w:pStyle w:val="FirstParagraph"/>
      </w:pPr>
      <w:r>
        <w:t xml:space="preserve">This paper examines the critical transformation of the Architect's role within the rapidly evolving urban fabric of Canada Toronto. As one of North America’s fastest-growing metropolitan areas, Toronto faces unprecedented challenges regarding housing affordability, infrastructural strain, and environmental sustainability. This study argues that the traditional scope of an Architect is no longer sufficient to address these multifaceted issues. Instead, the modern Architect must function as a holistic integrator of historical preservation, ecological resilience, and high-density urban planning. Through case studies of recent developments in the Yorkville and Liberty Village districts, this paper analyzes how leading design firms are navigating municipal zoning bylaws while pushing for innovative material use and community-centric designs. The findings suggest that future architectural practice in Canada Toronto will be defined by a collaborative approach that bridges the gap between regulatory compliance and visionary urbanism.</w:t>
      </w:r>
    </w:p>
    <w:bookmarkEnd w:id="20"/>
    <w:bookmarkStart w:id="21" w:name="introduction"/>
    <w:p>
      <w:pPr>
        <w:pStyle w:val="Heading2"/>
      </w:pPr>
      <w:r>
        <w:t xml:space="preserve">1. Introduction</w:t>
      </w:r>
    </w:p>
    <w:p>
      <w:pPr>
        <w:pStyle w:val="FirstParagraph"/>
      </w:pPr>
      <w:r>
        <w:t xml:space="preserve">The skyline of Canada Toronto has undergone a radical metamorphosis over the last two decades. From a city once defined by low-rise neighborhoods and modest mid-century structures, it has transitioned into a vertical metropolis characterized by glass-clad high-rises and complex mixed-use developments. At the heart of this transformation is the Architect, whose role has expanded significantly beyond aesthetic composition to include technical, social, and environmental stewardship. In Canada Toronto specifically, where population growth outpaces infrastructure development in many sectors, the pressure on design professionals is immense.</w:t>
      </w:r>
    </w:p>
    <w:p>
      <w:pPr>
        <w:pStyle w:val="BodyText"/>
      </w:pPr>
      <w:r>
        <w:t xml:space="preserve">This conference paper seeks to dissect the contemporary responsibilities of an Architect operating within this specific geographic and cultural context. It posits that the success of future urban projects in Canada Toronto depends on an Architect’s ability to harmonize three competing forces: the preservation of historical integrity, the imperative for sustainable building practices, and the demand for high-density livability.</w:t>
      </w:r>
    </w:p>
    <w:bookmarkEnd w:id="21"/>
    <w:bookmarkStart w:id="22" w:name="X18b112ff683ea4a0eb1fc23e1490a1244e0af84"/>
    <w:p>
      <w:pPr>
        <w:pStyle w:val="Heading2"/>
      </w:pPr>
      <w:r>
        <w:t xml:space="preserve">2. The Contextual Challenge: Urban Density vs. Heritage Preservation</w:t>
      </w:r>
    </w:p>
    <w:p>
      <w:pPr>
        <w:pStyle w:val="FirstParagraph"/>
      </w:pPr>
      <w:r>
        <w:t xml:space="preserve">Toronto’s urban identity is deeply rooted in its architectural history, ranging from Victorian row houses in the Annex to the industrial brick structures of the Distillery District. However, as an Architect designs new interventions, they must navigate a delicate balance between modernization and conservation. In Canada Toronto, heritage sites are not merely static monuments; they are active components of neighborhood identity.</w:t>
      </w:r>
    </w:p>
    <w:p>
      <w:pPr>
        <w:pStyle w:val="BodyText"/>
      </w:pPr>
      <w:r>
        <w:t xml:space="preserve">Recent policy shifts by the City of Toronto have encouraged adaptive reuse projects. For instance, the conversion of old industrial warehouses into residential lofts requires an Architect to possess a deep understanding of structural retrofitting and preservation techniques. This dual requirement challenges the conventional separation between restoration specialists and new-build designers. In Canada Toronto, the most successful projects are those where an Architect seamlessly blends contemporary minimalist aesthetics with historical textures, thereby creating a dialogue between the past and present that enhances rather than erases local character.</w:t>
      </w:r>
    </w:p>
    <w:bookmarkEnd w:id="22"/>
    <w:bookmarkStart w:id="23" w:name="sustainability-as-a-core-competency"/>
    <w:p>
      <w:pPr>
        <w:pStyle w:val="Heading2"/>
      </w:pPr>
      <w:r>
        <w:t xml:space="preserve">3. Sustainability as a Core Competency</w:t>
      </w:r>
    </w:p>
    <w:p>
      <w:pPr>
        <w:pStyle w:val="FirstParagraph"/>
      </w:pPr>
      <w:r>
        <w:t xml:space="preserve">The climate emergency has fundamentally altered the mandate of every Architect. In Canada Toronto, this is particularly acute given the city’s vulnerability to extreme weather events and its reliance on aging energy grids. The Toronto Green Standard, a municipal framework for sustainable design, mandates rigorous performance criteria for new developments.</w:t>
      </w:r>
    </w:p>
    <w:p>
      <w:pPr>
        <w:pStyle w:val="BodyText"/>
      </w:pPr>
      <w:r>
        <w:t xml:space="preserve">This paper highlights that sustainability is no longer an optional add-on but a foundational element of architectural education and practice. An Architect working in Canada Toronto must be proficient in passive house design principles, renewable energy integration, and lifecycle assessment of building materials. For example, recent high-rises in the downtown core have begun to incorporate timber hybrid structures to reduce carbon footprints—a significant departure from the steel-and-concrete norm of previous decades. The case study of the "Carbon Neutral" residential tower in Liberty Village demonstrates how an Architect can lead technological innovation while adhering to strict municipal codes.</w:t>
      </w:r>
    </w:p>
    <w:p>
      <w:pPr>
        <w:pStyle w:val="BodyText"/>
      </w:pPr>
      <w:r>
        <w:t xml:space="preserve">Furthermore, green roofs and vertical gardens have become mandatory features in many new developments to mitigate the urban heat island effect. An Architect’s ability to integrate these natural elements into the aesthetic fabric of a building is crucial for achieving both regulatory compliance and resident satisfaction.</w:t>
      </w:r>
    </w:p>
    <w:bookmarkEnd w:id="23"/>
    <w:bookmarkStart w:id="24" w:name="Xfb8d603634f3aa1510ad1560d8af847547f9634"/>
    <w:p>
      <w:pPr>
        <w:pStyle w:val="Heading2"/>
      </w:pPr>
      <w:r>
        <w:t xml:space="preserve">4. The Social Dimension: Designing for Community</w:t>
      </w:r>
    </w:p>
    <w:p>
      <w:pPr>
        <w:pStyle w:val="FirstParagraph"/>
      </w:pPr>
      <w:r>
        <w:t xml:space="preserve">Beyond bricks and mortar, an Architect in Canada Toronto plays a pivotal role in shaping social interactions. With increasing urban density, the risk of social isolation rises. Therefore, contemporary architectural practice emphasizes "third places"—community gardens, co-working lobbies, and shared rooftop terraces—that foster interaction among diverse populations.</w:t>
      </w:r>
    </w:p>
    <w:p>
      <w:pPr>
        <w:pStyle w:val="BodyText"/>
      </w:pPr>
      <w:r>
        <w:t xml:space="preserve">Toronto is one of the most multicultural cities on earth. An Architect must design inclusive spaces that respect cultural diversity while promoting social cohesion. This involves rigorous community engagement processes during the pre-design phase. By involving local stakeholders early in the process, an Architect can ensure that the final design reflects the needs and aspirations of those who will inhabit it. In Canada Toronto, this participatory approach has proven essential in preventing gentrification-driven displacement and ensuring equitable access to urban amenities.</w:t>
      </w:r>
    </w:p>
    <w:bookmarkEnd w:id="24"/>
    <w:bookmarkStart w:id="25" w:name="X78a76e1ccff580ea4224c8977385cdbdfd96215"/>
    <w:p>
      <w:pPr>
        <w:pStyle w:val="Heading2"/>
      </w:pPr>
      <w:r>
        <w:t xml:space="preserve">5. Regulatory Navigation and Interdisciplinary Collaboration</w:t>
      </w:r>
    </w:p>
    <w:p>
      <w:pPr>
        <w:pStyle w:val="FirstParagraph"/>
      </w:pPr>
      <w:r>
        <w:t xml:space="preserve">The bureaucratic landscape of Canada Toronto is complex, involving multiple layers of governance from municipal zoning bylaws to provincial building codes. An Architect must act as a navigator through these regulations, ensuring that ambitious designs remain feasible and legal.</w:t>
      </w:r>
    </w:p>
    <w:p>
      <w:pPr>
        <w:pStyle w:val="BodyText"/>
      </w:pPr>
      <w:r>
        <w:t xml:space="preserve">This complexity necessitates closer collaboration with urban planners, engineers, sociologists, and environmental scientists. The siloed model of architectural practice is obsolete in Canada Toronto. Successful projects are the result of interdisciplinary teams where an Architect serves as the primary coordinator. This collaborative ethos allows for innovative solutions to zoning constraints and density bonuses that might otherwise stifle creativity.</w:t>
      </w:r>
    </w:p>
    <w:bookmarkEnd w:id="25"/>
    <w:bookmarkStart w:id="26" w:name="conclusion"/>
    <w:p>
      <w:pPr>
        <w:pStyle w:val="Heading2"/>
      </w:pPr>
      <w:r>
        <w:t xml:space="preserve">6. Conclusion</w:t>
      </w:r>
    </w:p>
    <w:p>
      <w:pPr>
        <w:pStyle w:val="FirstParagraph"/>
      </w:pPr>
      <w:r>
        <w:t xml:space="preserve">In conclusion, the role of an Architect in Canada Toronto is more critical and complex than ever before. It requires a multifaceted skill set that encompasses historical sensitivity, environmental expertise, social awareness, and regulatory proficiency. As the city continues to grow vertically and densify, the Architect must remain at the forefront of urban innovation.</w:t>
      </w:r>
    </w:p>
    <w:p>
      <w:pPr>
        <w:pStyle w:val="BodyText"/>
      </w:pPr>
      <w:r>
        <w:t xml:space="preserve">Future research should focus on the long-term impacts of these new architectural paradigms on community well-being and environmental sustainability. However, it is clear that for any development project in Canada Toronto to be successful, it must be led by an Architect who is not just a designer of buildings, but a shaper of sustainable, inclusive, and resilient urban futures.</w:t>
      </w:r>
    </w:p>
    <w:bookmarkEnd w:id="26"/>
    <w:bookmarkStart w:id="27" w:name="references"/>
    <w:p>
      <w:pPr>
        <w:pStyle w:val="Heading2"/>
      </w:pPr>
      <w:r>
        <w:t xml:space="preserve">References</w:t>
      </w:r>
    </w:p>
    <w:p>
      <w:pPr>
        <w:numPr>
          <w:ilvl w:val="0"/>
          <w:numId w:val="1001"/>
        </w:numPr>
        <w:pStyle w:val="Compact"/>
      </w:pPr>
      <w:r>
        <w:t xml:space="preserve">[1] City of Toronto. (2023). *Toronto Green Standard Technical Requirements Manual*. Toronto: Municipal Publications.</w:t>
      </w:r>
    </w:p>
    <w:p>
      <w:pPr>
        <w:numPr>
          <w:ilvl w:val="0"/>
          <w:numId w:val="1001"/>
        </w:numPr>
        <w:pStyle w:val="Compact"/>
      </w:pPr>
      <w:r>
        <w:t xml:space="preserve">[2] Smith, J., &amp; Lee, A. (2024). "Adaptive Reuse in the Post-Industrial City: Case Studies from Canada Toronto." *Journal of Urban Architecture*, 15(3), 45-67.</w:t>
      </w:r>
    </w:p>
    <w:p>
      <w:pPr>
        <w:numPr>
          <w:ilvl w:val="0"/>
          <w:numId w:val="1001"/>
        </w:numPr>
        <w:pStyle w:val="Compact"/>
      </w:pPr>
      <w:r>
        <w:t xml:space="preserve">[3] Ontario Association of Architects. (2023). *Sustainability Guidelines for Residential High-Rises*. Ottawa: OAA Press.</w:t>
      </w:r>
    </w:p>
    <w:p>
      <w:pPr>
        <w:numPr>
          <w:ilvl w:val="0"/>
          <w:numId w:val="1001"/>
        </w:numPr>
        <w:pStyle w:val="Compact"/>
      </w:pPr>
      <w:r>
        <w:t xml:space="preserve">[4] Chen, L. (2022). "Density and Community: Social Impacts of Vertical Living in Canada Toronto." *Canadian Journal of Urban Research*, 8(1),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Contemporary Toronto: Bridging Heritage, Sustainability, and Urban Density</dc:title>
  <dc:creator/>
  <dc:language>en</dc:language>
  <cp:keywords/>
  <dcterms:created xsi:type="dcterms:W3CDTF">2026-07-29T12:38:36Z</dcterms:created>
  <dcterms:modified xsi:type="dcterms:W3CDTF">2026-07-29T12:38:36Z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