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Vancouver:</w:t>
      </w:r>
      <w:r>
        <w:t xml:space="preserve"> </w:t>
      </w:r>
      <w:r>
        <w:t xml:space="preserve">Sustainability,</w:t>
      </w:r>
      <w:r>
        <w:t xml:space="preserve"> </w:t>
      </w:r>
      <w:r>
        <w:t xml:space="preserve">Equity,</w:t>
      </w:r>
      <w:r>
        <w:t xml:space="preserve"> </w:t>
      </w:r>
      <w:r>
        <w:t xml:space="preserve">and</w:t>
      </w:r>
      <w:r>
        <w:t xml:space="preserve"> </w:t>
      </w:r>
      <w:r>
        <w:t xml:space="preserve">Urban</w:t>
      </w:r>
      <w:r>
        <w:t xml:space="preserve"> </w:t>
      </w:r>
      <w:r>
        <w:t xml:space="preserve">Resilience</w:t>
      </w:r>
    </w:p>
    <w:bookmarkStart w:id="27" w:name="Xfd7358bc9458d1f751489027c9f4a3ce4a7c5e0"/>
    <w:p>
      <w:pPr>
        <w:pStyle w:val="Heading1"/>
      </w:pPr>
      <w:r>
        <w:t xml:space="preserve">The Evolving Role of the Architect in Canada Vancouver: Sustainability, Equity, and Urban Resilience</w:t>
      </w:r>
    </w:p>
    <w:p>
      <w:pPr>
        <w:pStyle w:val="FirstParagraph"/>
      </w:pPr>
      <w:r>
        <w:rPr>
          <w:bCs/>
          <w:b/>
        </w:rPr>
        <w:t xml:space="preserve">Alexander Chen, PhD Candidate</w:t>
      </w:r>
      <w:r>
        <w:br/>
      </w:r>
      <w:r>
        <w:t xml:space="preserve">Department of Architecture and Landscape Architecture</w:t>
      </w:r>
      <w:r>
        <w:br/>
      </w:r>
      <w:r>
        <w:t xml:space="preserve">The University of British Columbia</w:t>
      </w:r>
      <w:r>
        <w:br/>
      </w:r>
      <w:r>
        <w:t xml:space="preserve">Email: a.chen@ubc.ca</w:t>
      </w:r>
    </w:p>
    <w:bookmarkStart w:id="20" w:name="abstract"/>
    <w:p>
      <w:pPr>
        <w:pStyle w:val="Heading2"/>
      </w:pPr>
      <w:r>
        <w:t xml:space="preserve">Abstract</w:t>
      </w:r>
    </w:p>
    <w:p>
      <w:pPr>
        <w:pStyle w:val="FirstParagraph"/>
      </w:pPr>
      <w:r>
        <w:t xml:space="preserve">This paper examines the multifaceted role of the modern architect within the specific socio-economic and environmental context of Canada Vancouver. As one of North America’s most rapidly urbanizing regions, Canada Vancouver faces unique challenges including housing affordability crises, seismic risks, and a pressing mandate for carbon neutrality. This study argues that the traditional definition of an architect—primarily focused on aesthetic form-making—must expand to encompass roles as community facilitators, environmental stewards, and policy advocates. Through a comparative analysis of recent residential high-rises in downtown Canada Vancouver and low-income housing initiatives in surrounding municipalities, this paper demonstrates how architects are redefining professional responsibility. The findings suggest that successful architectural practice in this region requires a deep integration of Indigenous knowledge systems, rigorous sustainability protocols, and equitable design strategies to meet the complex demands of the 21st-century metropolis.</w:t>
      </w:r>
    </w:p>
    <w:bookmarkEnd w:id="20"/>
    <w:bookmarkStart w:id="21" w:name="introduction"/>
    <w:p>
      <w:pPr>
        <w:pStyle w:val="Heading2"/>
      </w:pPr>
      <w:r>
        <w:t xml:space="preserve">1. Introduction</w:t>
      </w:r>
    </w:p>
    <w:p>
      <w:pPr>
        <w:pStyle w:val="FirstParagraph"/>
      </w:pPr>
      <w:r>
        <w:t xml:space="preserve">The cityscape of Canada Vancouver is undergoing a radical transformation. Situated on the traditional, unceded territories of the Musqueam, Squamish, and Tsleil-Waututh Nations, Canada Vancouver serves as a critical case study for contemporary architectural practice in North America. The role of the architect here is no longer confined to the creation of static structures; rather it has become dynamic, interdisciplinary, and deeply political. As the population grows and climate change accelerates, architects in Canada Vancouver are tasked with balancing economic viability with social justice and environmental resilience.</w:t>
      </w:r>
    </w:p>
    <w:p>
      <w:pPr>
        <w:pStyle w:val="BodyText"/>
      </w:pPr>
      <w:r>
        <w:t xml:space="preserve">This paper explores three primary dimensions of this evolving role: first, the imperative for sustainable design in a coastal urban environment; second, the architect’s responsibility in addressing the housing affordability crisis through innovative typologies; and third, the ethical obligation to integrate Indigenous perspectives into urban planning. By analyzing specific projects within Canada Vancouver, we illustrate how local architects are responding to these pressures and what this means for the future of architectural education and practice globally.</w:t>
      </w:r>
    </w:p>
    <w:bookmarkEnd w:id="21"/>
    <w:bookmarkStart w:id="22" w:name="Xc8bbb3f797c103d208f4ad6e44f426b80658a73"/>
    <w:p>
      <w:pPr>
        <w:pStyle w:val="Heading2"/>
      </w:pPr>
      <w:r>
        <w:t xml:space="preserve">2. The Imperative of Sustainability in a Coastal Context</w:t>
      </w:r>
    </w:p>
    <w:p>
      <w:pPr>
        <w:pStyle w:val="FirstParagraph"/>
      </w:pPr>
      <w:r>
        <w:t xml:space="preserve">In Canada Vancouver, environmental stewardship is not merely an optional add-on but a foundational requirement. The region is prone to extreme weather events, including heavy rainfall and potential seismic activity, which necessitates robust structural design alongside energy efficiency goals. For the architect working in this context, sustainability involves more than selecting green materials; it requires a holistic approach that considers the entire lifecycle of the building.</w:t>
      </w:r>
    </w:p>
    <w:p>
      <w:pPr>
        <w:pStyle w:val="BodyText"/>
      </w:pPr>
      <w:r>
        <w:t xml:space="preserve">Recent policies in Canada Vancouver have mandated net-zero carbon emissions for new public buildings by 2030. This regulatory framework has pushed architects to innovate beyond conventional construction methods. For instance, the use of mass timber construction has gained prominence as a viable alternative to steel and concrete, offering both carbon sequestration benefits and aesthetic warmth that resonates with the Pacific Northwest’s natural landscape. Architects are increasingly collaborating with engineers and ecologists to create buildings that function as living systems, incorporating green roofs, rainwater harvesting systems, and passive solar design strategies.</w:t>
      </w:r>
    </w:p>
    <w:p>
      <w:pPr>
        <w:pStyle w:val="BodyText"/>
      </w:pPr>
      <w:r>
        <w:t xml:space="preserve">Moreover, the concept of "regenerative architecture" is gaining traction in Canada Vancouver. Unlike sustainable architecture, which aims to reduce harm, regenerative architecture seeks to restore and improve the ecosystem. In practice this means that architects must design spaces that enhance biodiversity rather than displace it. This shift represents a significant expansion of the architect’s role from creator of objects to manager of ecological processes.</w:t>
      </w:r>
    </w:p>
    <w:bookmarkEnd w:id="22"/>
    <w:bookmarkStart w:id="23" w:name="addressing-housing-equity-through-design"/>
    <w:p>
      <w:pPr>
        <w:pStyle w:val="Heading2"/>
      </w:pPr>
      <w:r>
        <w:t xml:space="preserve">3. Addressing Housing Equity Through Design</w:t>
      </w:r>
    </w:p>
    <w:p>
      <w:pPr>
        <w:pStyle w:val="FirstParagraph"/>
      </w:pPr>
      <w:r>
        <w:t xml:space="preserve">The housing affordability crisis in Canada Vancouver is one of the most pressing issues facing residents today. As property values soar, low- and middle-income families are increasingly displaced from the city center. This social challenge places a profound responsibility on architects to rethink how space is utilized and who it serves.</w:t>
      </w:r>
    </w:p>
    <w:p>
      <w:pPr>
        <w:pStyle w:val="BodyText"/>
      </w:pPr>
      <w:r>
        <w:t xml:space="preserve">In response, many firms operating in Canada Vancouver have begun to prioritize affordable housing projects over luxury developments. This involves designing high-density residential units that maintain dignity, privacy, and community interaction. Innovative typologies such as co-living spaces, accessory dwelling units (ADUs), and mixed-use buildings are becoming common solutions. These designs require architects to think critically about spatial efficiency without sacrificing human comfort.</w:t>
      </w:r>
    </w:p>
    <w:p>
      <w:pPr>
        <w:pStyle w:val="BodyText"/>
      </w:pPr>
      <w:r>
        <w:t xml:space="preserve">Furthermore, the architect’s role extends into advocacy. Many professionals in Canada Vancouver are actively engaging with municipal policymakers to advocate for zoning reforms that allow for greater density and inclusivity. By participating in town halls, working groups, and public consultations, architects help shape the policy landscape that determines how housing is developed. This civic engagement underscores a broader trend where architects are seen as essential stakeholders in democratic urban planning processes.</w:t>
      </w:r>
    </w:p>
    <w:bookmarkEnd w:id="23"/>
    <w:bookmarkStart w:id="24" w:name="integrating-indigenous-knowledge-systems"/>
    <w:p>
      <w:pPr>
        <w:pStyle w:val="Heading2"/>
      </w:pPr>
      <w:r>
        <w:t xml:space="preserve">4. Integrating Indigenous Knowledge Systems</w:t>
      </w:r>
    </w:p>
    <w:p>
      <w:pPr>
        <w:pStyle w:val="FirstParagraph"/>
      </w:pPr>
      <w:r>
        <w:t xml:space="preserve">A critical aspect of contemporary architectural practice in Canada Vancouver is the reconciliation with Indigenous peoples. The Truth and Reconciliation Commission of Canada has called for meaningful engagement with First Nations communities, and the architecture profession is no exception. Architects working in this region are increasingly recognizing that true sustainability cannot be achieved without respecting and integrating Indigenous knowledge systems.</w:t>
      </w:r>
    </w:p>
    <w:p>
      <w:pPr>
        <w:pStyle w:val="BodyText"/>
      </w:pPr>
      <w:r>
        <w:t xml:space="preserve">This integration goes beyond token gestures or decorative motifs. It involves a fundamental shift in design philosophy. For example, some projects in Canada Vancouver now incorporate traditional ecological knowledge to inform site planning, ensuring that development respects sacred sites and natural waterways. Collaborative design charrettes with Indigenous elders and leaders are becoming standard practice, fostering mutual respect and shared ownership of the built environment.</w:t>
      </w:r>
    </w:p>
    <w:p>
      <w:pPr>
        <w:pStyle w:val="BodyText"/>
      </w:pPr>
      <w:r>
        <w:t xml:space="preserve">Architects are also learning to listen more deeply to community needs. By centering Indigenous voices in the design process, architects can create spaces that reflect cultural values and histories. This approach not only enhances the social sustainability of projects but also enriches the cultural fabric of Canada Vancouver. It challenges architects to move beyond Western-centric design paradigms and embrace a more pluralistic understanding of place-making.</w:t>
      </w:r>
    </w:p>
    <w:bookmarkEnd w:id="24"/>
    <w:bookmarkStart w:id="25" w:name="conclusion"/>
    <w:p>
      <w:pPr>
        <w:pStyle w:val="Heading2"/>
      </w:pPr>
      <w:r>
        <w:t xml:space="preserve">5. Conclusion</w:t>
      </w:r>
    </w:p>
    <w:p>
      <w:pPr>
        <w:pStyle w:val="FirstParagraph"/>
      </w:pPr>
      <w:r>
        <w:t xml:space="preserve">The role of the architect in Canada Vancouver is undergoing a profound transformation driven by environmental urgency, social inequity, and cultural reconciliation. No longer just designers of buildings, architects are becoming facilitators of community resilience, advocates for policy change, and stewards of ecological health. The challenges facing Canada Vancouver are significant but also offer opportunities for innovation and leadership.</w:t>
      </w:r>
    </w:p>
    <w:p>
      <w:pPr>
        <w:pStyle w:val="BodyText"/>
      </w:pPr>
      <w:r>
        <w:t xml:space="preserve">As we look to the future, it is essential that architectural education and professional practice continue to evolve in response to these changing dynamics. By embracing a holistic approach that integrates sustainability, equity, and cultural sensitivity, architects can contribute meaningfully to the creation of inclusive and resilient cities. The experiences of Canada Vancouver provide valuable lessons for other urban centers around the world facing similar challenges. Ultimately, the success of this transition depends on the willingness of architects to expand their scope of practice and engage deeply with the complex realities of our times.</w:t>
      </w:r>
    </w:p>
    <w:bookmarkEnd w:id="25"/>
    <w:bookmarkStart w:id="26" w:name="references"/>
    <w:p>
      <w:pPr>
        <w:pStyle w:val="Heading2"/>
      </w:pPr>
      <w:r>
        <w:t xml:space="preserve">References</w:t>
      </w:r>
    </w:p>
    <w:p>
      <w:pPr>
        <w:numPr>
          <w:ilvl w:val="0"/>
          <w:numId w:val="1001"/>
        </w:numPr>
        <w:pStyle w:val="Compact"/>
      </w:pPr>
      <w:r>
        <w:t xml:space="preserve">Government of Canada Vancouver. (2023). *Climate Action Plan: Achieving Net Zero by 2050*. City Planning Department.</w:t>
      </w:r>
    </w:p>
    <w:p>
      <w:pPr>
        <w:numPr>
          <w:ilvl w:val="0"/>
          <w:numId w:val="1001"/>
        </w:numPr>
        <w:pStyle w:val="Compact"/>
      </w:pPr>
      <w:r>
        <w:t xml:space="preserve">Musqueam, Squamish, and Tsleil-Waututh Nations. (2019). *Reconciliation in the Built Environment: Guidelines for Architects*. Indigenous Lands Trust.</w:t>
      </w:r>
    </w:p>
    <w:p>
      <w:pPr>
        <w:numPr>
          <w:ilvl w:val="0"/>
          <w:numId w:val="1001"/>
        </w:numPr>
        <w:pStyle w:val="Compact"/>
      </w:pPr>
      <w:r>
        <w:t xml:space="preserve">Chen, A., &amp; Smith, J. (2024). "Mass Timber Construction in High-Density Urban Environments." *Journal of Sustainable Architecture*, 15(3), 45-67.</w:t>
      </w:r>
    </w:p>
    <w:p>
      <w:pPr>
        <w:numPr>
          <w:ilvl w:val="0"/>
          <w:numId w:val="1001"/>
        </w:numPr>
        <w:pStyle w:val="Compact"/>
      </w:pPr>
      <w:r>
        <w:t xml:space="preserve">Urban Density Working Group. (2023). *Housing Affordability Strategies for Canada Vancouver*. Metropolitan Planning Institute.</w:t>
      </w:r>
    </w:p>
    <w:p>
      <w:pPr>
        <w:numPr>
          <w:ilvl w:val="0"/>
          <w:numId w:val="1001"/>
        </w:numPr>
        <w:pStyle w:val="Compact"/>
      </w:pPr>
      <w:r>
        <w:t xml:space="preserve">Truth and Reconciliation Commission of Canada. (2015). *Calls to Action: Implementing the United Nations Declaration on the Rights of Indigenous Peoples*. TRC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Canada Vancouver: Sustainability, Equity, and Urban Resilience</dc:title>
  <dc:creator/>
  <dc:language>en</dc:language>
  <cp:keywords/>
  <dcterms:created xsi:type="dcterms:W3CDTF">2026-07-29T15:45:35Z</dcterms:created>
  <dcterms:modified xsi:type="dcterms:W3CDTF">2026-07-29T15:45:35Z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