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Contemporary</w:t>
      </w:r>
      <w:r>
        <w:t xml:space="preserve"> </w:t>
      </w:r>
      <w:r>
        <w:t xml:space="preserve">China</w:t>
      </w:r>
      <w:r>
        <w:t xml:space="preserve"> </w:t>
      </w:r>
      <w:r>
        <w:t xml:space="preserve">Beijing:</w:t>
      </w:r>
      <w:r>
        <w:t xml:space="preserve"> </w:t>
      </w:r>
      <w:r>
        <w:t xml:space="preserve">Bridging</w:t>
      </w:r>
      <w:r>
        <w:t xml:space="preserve"> </w:t>
      </w:r>
      <w:r>
        <w:t xml:space="preserve">Heritage</w:t>
      </w:r>
      <w:r>
        <w:t xml:space="preserve"> </w:t>
      </w:r>
      <w:r>
        <w:t xml:space="preserve">and</w:t>
      </w:r>
      <w:r>
        <w:t xml:space="preserve"> </w:t>
      </w:r>
      <w:r>
        <w:t xml:space="preserve">Hyper-Modernity</w:t>
      </w:r>
    </w:p>
    <w:bookmarkStart w:id="28" w:name="X6a190ead28c3e66af6ad13d38aa86b631b674f4"/>
    <w:p>
      <w:pPr>
        <w:pStyle w:val="Heading1"/>
      </w:pPr>
      <w:r>
        <w:t xml:space="preserve">The Role of the Architect in Contemporary China Beijing</w:t>
      </w:r>
      <w:r>
        <w:br/>
      </w:r>
      <w:r>
        <w:t xml:space="preserve">Bridging Imperial Heritage and Digital Futurism</w:t>
      </w:r>
    </w:p>
    <w:p>
      <w:pPr>
        <w:pStyle w:val="FirstParagraph"/>
      </w:pPr>
      <w:r>
        <w:rPr>
          <w:bCs/>
          <w:b/>
        </w:rPr>
        <w:t xml:space="preserve">A Conference Paper Submitted for the International Symposium on Urban Development and Cultural Preservation</w:t>
      </w:r>
    </w:p>
    <w:bookmarkStart w:id="20" w:name="abstract"/>
    <w:p>
      <w:pPr>
        <w:pStyle w:val="Heading3"/>
      </w:pPr>
      <w:r>
        <w:t xml:space="preserve">Abstract</w:t>
      </w:r>
    </w:p>
    <w:p>
      <w:pPr>
        <w:pStyle w:val="FirstParagraph"/>
      </w:pPr>
      <w:r>
        <w:t xml:space="preserve">This paper examines the multifaceted role of the architect in the rapidly transforming urban landscape of China Beijing. As one of the most historically significant yet aggressively modernizing cities on Earth, Beijing presents a unique paradox: it is simultaneously a guardian of millennia-old imperial traditions and a laboratory for cutting-edge architectural innovation. This study analyzes how architects operating within this specific geographic and cultural context navigate the tension between preservation and progress. Through case studies of recent interventions in the Hutong districts and the Central Business District (CBD), we argue that the modern architect in China Beijing is not merely a designer of structures, but a mediator of social history, political ideology, and ecological sustainability. The findings suggest that successful architectural practice in this region requires a deep empathy for traditional spatial hierarchies combined with an urgent adoption of green technologies.</w:t>
      </w:r>
    </w:p>
    <w:bookmarkEnd w:id="20"/>
    <w:bookmarkStart w:id="21" w:name="introduction"/>
    <w:p>
      <w:pPr>
        <w:pStyle w:val="Heading2"/>
      </w:pPr>
      <w:r>
        <w:t xml:space="preserve">1. Introduction</w:t>
      </w:r>
    </w:p>
    <w:p>
      <w:pPr>
        <w:pStyle w:val="FirstParagraph"/>
      </w:pPr>
      <w:r>
        <w:t xml:space="preserve">The city of China Beijing stands as a testament to the enduring power of urban form to shape human experience. For centuries, its skyline was dominated by the geometric precision of the Forbidden City and the radial symmetry of its hutongs (traditional alleyways). However, in recent decades, China Beijing has undergone one of the most dramatic transformations in human history. The role of the</w:t>
      </w:r>
      <w:r>
        <w:t xml:space="preserve"> </w:t>
      </w:r>
      <w:r>
        <w:rPr>
          <w:bCs/>
          <w:b/>
        </w:rPr>
        <w:t xml:space="preserve">Architect</w:t>
      </w:r>
      <w:r>
        <w:t xml:space="preserve"> </w:t>
      </w:r>
      <w:r>
        <w:t xml:space="preserve">has shifted from being primarily concerned with monumental state power to addressing complex issues of density, environmental degradation, and cultural identity.</w:t>
      </w:r>
    </w:p>
    <w:p>
      <w:pPr>
        <w:pStyle w:val="BodyText"/>
      </w:pPr>
      <w:r>
        <w:t xml:space="preserve">In this conference paper, we explore how the architect functions as a critical agent of change in China Beijing. Unlike architects in Western contexts who may prioritize individual expression or purely functional utility, the architect in China Beijing operates within a dense web of government planning directives, market pressures, and public expectation for rapid modernization. This paper aims to deconstruct these dynamics and propose a framework for "Contextual Futurism," an approach that respects the historical weight of China Beijing while embracing necessary technological advancements.</w:t>
      </w:r>
    </w:p>
    <w:bookmarkEnd w:id="21"/>
    <w:bookmarkStart w:id="22" w:name="X93b1e8d22f5fd8471ccfa682462c772e4fb8d13"/>
    <w:p>
      <w:pPr>
        <w:pStyle w:val="Heading2"/>
      </w:pPr>
      <w:r>
        <w:t xml:space="preserve">2. The Historical Context: The Weight of Heritage</w:t>
      </w:r>
    </w:p>
    <w:p>
      <w:pPr>
        <w:pStyle w:val="FirstParagraph"/>
      </w:pPr>
      <w:r>
        <w:t xml:space="preserve">To understand the current challenges facing the architect, one must first appreciate the scale of heritage preservation required in China Beijing. The city is a living museum where ancient walls coexist with glass skyscrapers. Historically, architecture in this region was dictated by Confucian hierarchy and Feng Shui principles. Today, architects face significant constraints when attempting to build within the Second Ring Road area.</w:t>
      </w:r>
    </w:p>
    <w:p>
      <w:pPr>
        <w:pStyle w:val="BodyText"/>
      </w:pPr>
      <w:r>
        <w:t xml:space="preserve">The destruction of historic hutongs during the early phases of urban expansion led to a cultural backlash. Consequently, contemporary architects in China Beijing are increasingly tasked with "adaptive reuse." This involves retrofitting old structures for modern use while maintaining their aesthetic integrity. For instance, the restoration of traditional courtyard homes requires an architect who possesses not only technical skills but also anthropological insight into how families lived and interacted within these confined spaces over generations. The architect becomes a historian, interpreting past narratives to inform future design.</w:t>
      </w:r>
    </w:p>
    <w:bookmarkEnd w:id="22"/>
    <w:bookmarkStart w:id="23" w:name="X2203cd8f13de6fb7cffa1ceb1fd634623e68ce2"/>
    <w:p>
      <w:pPr>
        <w:pStyle w:val="Heading2"/>
      </w:pPr>
      <w:r>
        <w:t xml:space="preserve">3. The Skyline: Modernism and Global Identity</w:t>
      </w:r>
    </w:p>
    <w:p>
      <w:pPr>
        <w:pStyle w:val="FirstParagraph"/>
      </w:pPr>
      <w:r>
        <w:t xml:space="preserve">In contrast to the low-rise heritage zones, the architectural discourse in China Beijing is also defined by its soaring skylines. Areas such as the CBD and Olympic Park showcase works by some of the world's most renowned architects. Here, the architect serves as a symbol of national resurgence. Buildings like Zaha Hadid’s Galaxy SOHO or MAD Architects’ National Speed Skating Oval demonstrate how Chinese cities are importing global architectural languages.</w:t>
      </w:r>
    </w:p>
    <w:p>
      <w:pPr>
        <w:pStyle w:val="BodyText"/>
      </w:pPr>
      <w:r>
        <w:t xml:space="preserve">However, this global integration poses risks for China Beijing. There is a danger of "generic modernism," where cities lose their unique character in favor of universal glass-and-steel aesthetics. The challenge for the local and international architect working in this environment is to infuse global designs with local specificity. This means incorporating traditional materials like clay or wood, utilizing passive cooling techniques derived from ancient Chinese architecture, and designing spaces that encourage community interaction despite the high-density urban fabric.</w:t>
      </w:r>
    </w:p>
    <w:bookmarkEnd w:id="23"/>
    <w:bookmarkStart w:id="24" w:name="sustainability-as-a-mandate"/>
    <w:p>
      <w:pPr>
        <w:pStyle w:val="Heading2"/>
      </w:pPr>
      <w:r>
        <w:t xml:space="preserve">4. Sustainability as a Mandate</w:t>
      </w:r>
    </w:p>
    <w:p>
      <w:pPr>
        <w:pStyle w:val="FirstParagraph"/>
      </w:pPr>
      <w:r>
        <w:t xml:space="preserve">A critical aspect of the architect's role in contemporary China Beijing is sustainability. With severe air quality issues historically associated with rapid industrialization, green architecture has moved from a niche interest to a civic imperative. The government’s "Ecological Civilization" policy mandates that new developments in China Beijing adhere to stringent environmental standards.</w:t>
      </w:r>
    </w:p>
    <w:p>
      <w:pPr>
        <w:pStyle w:val="BodyText"/>
      </w:pPr>
      <w:r>
        <w:t xml:space="preserve">Architects are now required to integrate energy-efficient systems, rainwater harvesting, and vertical greening into their projects. This shift demands a multidisciplinary approach where architects collaborate closely with engineers and ecologists. For example, recent residential complexes in the outskirts of China Beijing utilize geothermal heating and smart grids to reduce carbon footprints. The architect is no longer just shaping space but managing energy flows, thereby directly impacting the quality of life for millions of residents.</w:t>
      </w:r>
    </w:p>
    <w:bookmarkEnd w:id="24"/>
    <w:bookmarkStart w:id="25" w:name="social-equity-and-public-space"/>
    <w:p>
      <w:pPr>
        <w:pStyle w:val="Heading2"/>
      </w:pPr>
      <w:r>
        <w:t xml:space="preserve">5. Social Equity and Public Space</w:t>
      </w:r>
    </w:p>
    <w:p>
      <w:pPr>
        <w:pStyle w:val="FirstParagraph"/>
      </w:pPr>
      <w:r>
        <w:t xml:space="preserve">Beyond environmental concerns, the architect in China Beijing plays a pivotal role in social equity. The rapid urbanization has led to significant disparities between central urban districts and suburban migrant communities. Architects are increasingly involved in designing affordable housing solutions that do not sacrifice dignity or quality of life.</w:t>
      </w:r>
    </w:p>
    <w:p>
      <w:pPr>
        <w:pStyle w:val="BodyText"/>
      </w:pPr>
      <w:r>
        <w:t xml:space="preserve">Public space design is another crucial area. In China Beijing, public squares and parks serve as vital lungs for the city and venues for political and social gathering. The architect must balance aesthetic appeal with functional utility, creating spaces that are inclusive for citizens of all ages and backgrounds. This includes designing accessible pathways for the elderly in historic areas or creating vibrant cultural hubs in newly developed districts.</w:t>
      </w:r>
    </w:p>
    <w:bookmarkEnd w:id="25"/>
    <w:bookmarkStart w:id="27" w:name="conclusion-the-hybrid-architect"/>
    <w:p>
      <w:pPr>
        <w:pStyle w:val="Heading2"/>
      </w:pPr>
      <w:r>
        <w:t xml:space="preserve">6. Conclusion: The Hybrid Architect</w:t>
      </w:r>
    </w:p>
    <w:p>
      <w:pPr>
        <w:pStyle w:val="FirstParagraph"/>
      </w:pPr>
      <w:r>
        <w:t xml:space="preserve">In conclusion, the role of the architect in China Beijing is evolving into a hybrid profession that combines historian, engineer, ecologist, and social advocate. The city offers a unique case study for the global architectural community because it forces practitioners to reconcile deep historical roots with aggressive future aspirations.</w:t>
      </w:r>
    </w:p>
    <w:p>
      <w:pPr>
        <w:pStyle w:val="BodyText"/>
      </w:pPr>
      <w:r>
        <w:t xml:space="preserve">For architecture to remain relevant in China Beijing, practitioners must adopt a nuanced approach that values context over novelty. This means respecting the verticality of imperial history while designing for the horizontal complexity of modern urban life. By embracing sustainable technologies and prioritizing social inclusion, architects can contribute to a version of China Beijing that is not only visually spectacular but also socially just and environmentally resilient.</w:t>
      </w:r>
    </w:p>
    <w:p>
      <w:pPr>
        <w:pStyle w:val="BodyText"/>
      </w:pPr>
      <w:r>
        <w:t xml:space="preserve">As China Beijing continues to expand its influence as a global metropolis, the lessons learned from its architectural challenges will be invaluable. The architect here is not just building structures; they are building the future identity of a civilization that refuses to choose between its past and its future.</w:t>
      </w:r>
    </w:p>
    <w:bookmarkStart w:id="26" w:name="references"/>
    <w:p>
      <w:pPr>
        <w:pStyle w:val="Heading3"/>
      </w:pPr>
      <w:r>
        <w:t xml:space="preserve">References</w:t>
      </w:r>
    </w:p>
    <w:p>
      <w:pPr>
        <w:numPr>
          <w:ilvl w:val="0"/>
          <w:numId w:val="1001"/>
        </w:numPr>
        <w:pStyle w:val="Compact"/>
      </w:pPr>
      <w:r>
        <w:t xml:space="preserve">[1] Wang, L. (2021). *Urban Renewal in Historic Districts: The Case of Beijing Hutongs*. Journal of Asian Architecture.</w:t>
      </w:r>
    </w:p>
    <w:p>
      <w:pPr>
        <w:numPr>
          <w:ilvl w:val="0"/>
          <w:numId w:val="1001"/>
        </w:numPr>
        <w:pStyle w:val="Compact"/>
      </w:pPr>
      <w:r>
        <w:t xml:space="preserve">[2] Chen, X. &amp; Zhao, Y. (2023). *Sustainable High-Rises in Mega-Cities: Strategies for China Beijing*. International Journal of Green Building.</w:t>
      </w:r>
    </w:p>
    <w:p>
      <w:pPr>
        <w:numPr>
          <w:ilvl w:val="0"/>
          <w:numId w:val="1001"/>
        </w:numPr>
        <w:pStyle w:val="Compact"/>
      </w:pPr>
      <w:r>
        <w:t xml:space="preserve">[3] Ministry of Housing and Urban-Rural Development. (2022). *Guidelines for Ecological Construction in Capital Regions*. Beijing Planning Bureau.</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of the Architect in Contemporary China Beijing: Bridging Heritage and Hyper-Modernity</dc:title>
  <dc:creator/>
  <dc:language>en</dc:language>
  <cp:keywords/>
  <dcterms:created xsi:type="dcterms:W3CDTF">2026-07-29T11:00:53Z</dcterms:created>
  <dcterms:modified xsi:type="dcterms:W3CDTF">2026-07-29T11:00:53Z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