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Heritage</w:t>
      </w:r>
      <w:r>
        <w:t xml:space="preserve"> </w:t>
      </w:r>
      <w:r>
        <w:t xml:space="preserve">and</w:t>
      </w:r>
      <w:r>
        <w:t xml:space="preserve"> </w:t>
      </w:r>
      <w:r>
        <w:t xml:space="preserve">Hyper-Urbanism</w:t>
      </w:r>
    </w:p>
    <w:bookmarkStart w:id="27" w:name="Xefca740f7cf1f88c92cf1bb1b79295fe68f63a9"/>
    <w:p>
      <w:pPr>
        <w:pStyle w:val="Heading1"/>
      </w:pPr>
      <w:r>
        <w:t xml:space="preserve">The Evolving Role of the Architect in China Guangzhou: Bridging Heritage and Hyper-Urbanism</w:t>
      </w:r>
    </w:p>
    <w:p>
      <w:pPr>
        <w:pStyle w:val="FirstParagraph"/>
      </w:pPr>
      <w:r>
        <w:rPr>
          <w:iCs/>
          <w:i/>
          <w:bCs/>
          <w:b/>
        </w:rPr>
        <w:t xml:space="preserve">Jane Doe, PhD Candidate in Urban Design</w:t>
      </w:r>
      <w:r>
        <w:br/>
      </w:r>
      <w:r>
        <w:t xml:space="preserve">Department of Architecture and Urban Planning</w:t>
      </w:r>
      <w:r>
        <w:br/>
      </w:r>
      <w:r>
        <w:t xml:space="preserve">International Conference on Sustainable Cities 2024</w:t>
      </w:r>
    </w:p>
    <w:p>
      <w:pPr>
        <w:pStyle w:val="BodyText"/>
      </w:pPr>
      <w:r>
        <w:rPr>
          <w:bCs/>
          <w:b/>
        </w:rPr>
        <w:t xml:space="preserve">Abstract:</w:t>
      </w:r>
    </w:p>
    <w:p>
      <w:pPr>
        <w:pStyle w:val="BodyText"/>
      </w:pPr>
      <w:r>
        <w:t xml:space="preserve">The rapid urbanization of the twenty-first century has placed a unique burden on the profession of architecture. Nowhere is this more evident than in China Guangzhou, a metropolis that serves as both a historical trade hub and a futuristic showcase of Chinese economic power. This paper examines the multifaceted role of the Architect within this specific geopolitical and geographical context. It argues that contemporary practitioners in China Guangzhou must transcend traditional design boundaries to become cultural curators, ecological stewards, and social mediators. By analyzing recent case studies involving heritage preservation in the Liwan district and high-density vertical developments in Zhujiang New Town, this study highlights how the Architect is redefining urban identity. The findings suggest that successful architectural interventions in China Guangzhou require a delicate balance between preserving Lingnan cultural identity and embracing global modernist trends.</w:t>
      </w:r>
    </w:p>
    <w:bookmarkStart w:id="20" w:name="introduction"/>
    <w:p>
      <w:pPr>
        <w:pStyle w:val="Heading2"/>
      </w:pPr>
      <w:r>
        <w:t xml:space="preserve">1. Introduction</w:t>
      </w:r>
    </w:p>
    <w:p>
      <w:pPr>
        <w:pStyle w:val="FirstParagraph"/>
      </w:pPr>
      <w:r>
        <w:t xml:space="preserve">The city of China Guangzhou stands as a testament to the dynamic interplay between history and innovation. As one of the primary gateways to Southern China, it has evolved from an ancient port city into a global Tier-1 metropolis. Within this transformation, the role of the Architect has shifted dramatically. No longer merely providers of shelter or aesthetic form-makers, Architects in China Guangzhou are now critical agents in shaping social cohesion and environmental sustainability. This paper explores these evolving responsibilities, focusing on three key dimensions: cultural preservation amidst rapid development, ecological resilience in a subtropical climate, and the integration of digital technologies.</w:t>
      </w:r>
    </w:p>
    <w:bookmarkEnd w:id="20"/>
    <w:bookmarkStart w:id="21" w:name="the-architect-as-cultural-curator"/>
    <w:p>
      <w:pPr>
        <w:pStyle w:val="Heading2"/>
      </w:pPr>
      <w:r>
        <w:t xml:space="preserve">2. The Architect as Cultural Curator</w:t>
      </w:r>
    </w:p>
    <w:p>
      <w:pPr>
        <w:pStyle w:val="FirstParagraph"/>
      </w:pPr>
      <w:r>
        <w:t xml:space="preserve">In China Guangzhou, the tension between preservation and progress is palpable. The city boasts a rich heritage dating back over two thousand years, characterized by distinct Lingnan architectural styles that prioritize ventilation and courtyards to combat humidity. However, the pressure for vertical expansion often threatens these historical narratives. Here, the Architect assumes the role of a cultural curator.</w:t>
      </w:r>
    </w:p>
    <w:p>
      <w:pPr>
        <w:pStyle w:val="BodyText"/>
      </w:pPr>
      <w:r>
        <w:t xml:space="preserve">Recent interventions in areas such as Shamian Island and Yongqing Fang demonstrate how Architects are repurposing old structures rather than demolishing them. In Yongqing Fang, for instance, the architectural approach focused on "micro-regeneration." The Architects worked meticulously to restore traditional Xiguan mansions while integrating modern amenities that allow these spaces to function as community centers and commercial hubs. This strategy not only preserves the physical fabric of China Guangzhou’s history but also maintains the social networks of long-term residents. The Architect, therefore, acts as a mediator between the past and present, ensuring that modernization does not erase cultural memory.</w:t>
      </w:r>
    </w:p>
    <w:bookmarkEnd w:id="21"/>
    <w:bookmarkStart w:id="22" w:name="Xffc31060d5f819f5e04f5e333137054cf8f7ba3"/>
    <w:p>
      <w:pPr>
        <w:pStyle w:val="Heading2"/>
      </w:pPr>
      <w:r>
        <w:t xml:space="preserve">3. Ecological Stewardship in a Subtropical Context</w:t>
      </w:r>
    </w:p>
    <w:p>
      <w:pPr>
        <w:pStyle w:val="FirstParagraph"/>
      </w:pPr>
      <w:r>
        <w:t xml:space="preserve">The climatic conditions of China Guangzhou—hot and humid for much of the year—pose significant challenges for energy-efficient building design. The modern Architect must address these environmental realities proactively. Traditional Lingnan architecture relied on passive cooling techniques, such as thick walls and deep overhangs. Contemporary practice in China Guangzhou seeks to reinterpret these strategies using advanced materials and computational design tools.</w:t>
      </w:r>
    </w:p>
    <w:p>
      <w:pPr>
        <w:pStyle w:val="BodyText"/>
      </w:pPr>
      <w:r>
        <w:t xml:space="preserve">A prime example is the integration of green facades and sky gardens in high-rise developments across Zhujiang New Town. Architects are designing buildings that breathe, utilizing natural airflow patterns to reduce reliance on air conditioning systems. Furthermore, the push for "Sponge City" initiatives in China Guangzhou requires Architects to collaborate with landscape designers to manage stormwater runoff effectively. These roofs and permeable pavements are not merely aesthetic choices but essential infrastructural elements that mitigate flooding and urban heat island effects. In this context, the Architect is an ecological steward, responsible for creating built environments that harmonize with the natural subsystems of the city.</w:t>
      </w:r>
    </w:p>
    <w:bookmarkEnd w:id="22"/>
    <w:bookmarkStart w:id="23" w:name="X5603d7ca9b5013cbbfd8af284530d9e1a086f53"/>
    <w:p>
      <w:pPr>
        <w:pStyle w:val="Heading2"/>
      </w:pPr>
      <w:r>
        <w:t xml:space="preserve">4. Technological Integration and Smart Urbanism</w:t>
      </w:r>
    </w:p>
    <w:p>
      <w:pPr>
        <w:pStyle w:val="FirstParagraph"/>
      </w:pPr>
      <w:r>
        <w:t xml:space="preserve">The digital revolution has further expanded the toolkit available to Architects working in China Guangzhou. The adoption of Building Information Modeling (BIM), parametric design, and artificial intelligence allows for unprecedented precision in complex urban projects. In a city characterized by its dense population and rapid pace of life, technology enables Architects to optimize space utilization and enhance user experience.</w:t>
      </w:r>
    </w:p>
    <w:p>
      <w:pPr>
        <w:pStyle w:val="BodyText"/>
      </w:pPr>
      <w:r>
        <w:t xml:space="preserve">Moreover, the concept of the "Smart City" is deeply embedded in the urban planning framework of China Guangzhou. Architects are increasingly involved in designing IoT-enabled infrastructure that connects buildings to city-wide data networks. This integration allows for real-time monitoring of energy consumption, traffic flow, and public safety. However, this technological leap also raises questions about privacy and digital equity. The Architect must therefore navigate ethical considerations, ensuring that smart technologies serve the broader public interest rather than exacerbating social divides.</w:t>
      </w:r>
    </w:p>
    <w:bookmarkEnd w:id="23"/>
    <w:bookmarkStart w:id="24" w:name="X70aed49f7ee6b51a0a2234c1e9f4d53d0460c63"/>
    <w:p>
      <w:pPr>
        <w:pStyle w:val="Heading2"/>
      </w:pPr>
      <w:r>
        <w:t xml:space="preserve">5. Social Mediation and Community Engagement</w:t>
      </w:r>
    </w:p>
    <w:p>
      <w:pPr>
        <w:pStyle w:val="FirstParagraph"/>
      </w:pPr>
      <w:r>
        <w:t xml:space="preserve">Beyond cultural, ecological, and technical domains, the Architect in China Guangzhou plays a vital social role. Gentrification is a significant concern in rapidly developing urban centers. As luxury developments rise, there is a risk of displacing lower-income residents who have contributed to the city’s cultural fabric for decades. Progressive Architecture firms in China Guangzhou are adopting participatory design methodologies, engaging with local communities to understand their needs and aspirations.</w:t>
      </w:r>
    </w:p>
    <w:p>
      <w:pPr>
        <w:pStyle w:val="BodyText"/>
      </w:pPr>
      <w:r>
        <w:t xml:space="preserve">For example, in the renovation of old residential compounds, Architects have facilitated workshops where residents co-design public spaces such as playgrounds and community gardens. This inclusive approach fosters a sense of ownership and pride among inhabitants, strengthening social bonds. By prioritizing human-centric design over purely commercial outcomes, the Architect contributes to social stability and inclusivity in China Guangzhou.</w:t>
      </w:r>
    </w:p>
    <w:bookmarkEnd w:id="24"/>
    <w:bookmarkStart w:id="25" w:name="conclusion"/>
    <w:p>
      <w:pPr>
        <w:pStyle w:val="Heading2"/>
      </w:pPr>
      <w:r>
        <w:t xml:space="preserve">6. Conclusion</w:t>
      </w:r>
    </w:p>
    <w:p>
      <w:pPr>
        <w:pStyle w:val="FirstParagraph"/>
      </w:pPr>
      <w:r>
        <w:t xml:space="preserve">The role of the Architect in China Guangzhou is complex, dynamic, and multifaceted. It requires a synthesis of historical sensitivity, environmental responsibility, technological proficiency, and social empathy. As China Guangzhou continues to evolve as a global city, its Architects must remain adaptable and innovative. They are not just designers of buildings but shapers of urban life. By balancing the preservation of Lingnan heritage with the demands of modern hyper-urbanism, they ensure that China Guangzhou remains a vibrant, sustainable, and culturally rich metropolis for future generations.</w:t>
      </w:r>
    </w:p>
    <w:p>
      <w:pPr>
        <w:pStyle w:val="BodyText"/>
      </w:pPr>
      <w:r>
        <w:t xml:space="preserve">Future research should focus on longitudinal studies assessing the long-term social impact of these architectural interventions. Additionally, exploring cross-cultural exchanges between Architects in China Guangzhou and other global megacities could yield valuable insights into best practices for sustainable urban development.</w:t>
      </w:r>
    </w:p>
    <w:bookmarkEnd w:id="25"/>
    <w:bookmarkStart w:id="26" w:name="references"/>
    <w:p>
      <w:pPr>
        <w:pStyle w:val="Heading2"/>
      </w:pPr>
      <w:r>
        <w:t xml:space="preserve">References</w:t>
      </w:r>
    </w:p>
    <w:p>
      <w:pPr>
        <w:numPr>
          <w:ilvl w:val="0"/>
          <w:numId w:val="1001"/>
        </w:numPr>
        <w:pStyle w:val="Compact"/>
      </w:pPr>
      <w:r>
        <w:t xml:space="preserve">Zhang, L. (2023). *Urban Regeneration in Lingnan: Strategies for Heritage Conservation*. Journal of Asian Architecture, 15(2), 45-60.</w:t>
      </w:r>
    </w:p>
    <w:p>
      <w:pPr>
        <w:numPr>
          <w:ilvl w:val="0"/>
          <w:numId w:val="1001"/>
        </w:numPr>
        <w:pStyle w:val="Compact"/>
      </w:pPr>
      <w:r>
        <w:t xml:space="preserve">Chen, W. &amp; Liu, Y. (2022). *Climate Responsive Design in Southern China*. International Journal of Sustainable Building Technology and Urban Development, 8(4), 112-130.</w:t>
      </w:r>
    </w:p>
    <w:p>
      <w:pPr>
        <w:numPr>
          <w:ilvl w:val="0"/>
          <w:numId w:val="1001"/>
        </w:numPr>
        <w:pStyle w:val="Compact"/>
      </w:pPr>
      <w:r>
        <w:t xml:space="preserve">Guanzhou Municipal Government. (2024). *Master Plan for the Greater Guangzhou Area: Vision 2035*.</w:t>
      </w:r>
    </w:p>
    <w:p>
      <w:pPr>
        <w:numPr>
          <w:ilvl w:val="0"/>
          <w:numId w:val="1001"/>
        </w:numPr>
        <w:pStyle w:val="Compact"/>
      </w:pPr>
      <w:r>
        <w:t xml:space="preserve">Martinez, R. (2021). *The Digital Architect: BIM and Smart Cities in East Asia*. New York: Urban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China Guangzhou: Bridging Heritage and Hyper-Urbanism</dc:title>
  <dc:creator/>
  <dc:language>en</dc:language>
  <cp:keywords/>
  <dcterms:created xsi:type="dcterms:W3CDTF">2026-07-29T15:03:39Z</dcterms:created>
  <dcterms:modified xsi:type="dcterms:W3CDTF">2026-07-29T15:03:39Z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