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Reimagining</w:t>
      </w:r>
      <w:r>
        <w:t xml:space="preserve"> </w:t>
      </w:r>
      <w:r>
        <w:t xml:space="preserve">the</w:t>
      </w:r>
      <w:r>
        <w:t xml:space="preserve"> </w:t>
      </w:r>
      <w:r>
        <w:t xml:space="preserve">Urban</w:t>
      </w:r>
      <w:r>
        <w:t xml:space="preserve"> </w:t>
      </w:r>
      <w:r>
        <w:t xml:space="preserve">Fabric:</w:t>
      </w:r>
      <w:r>
        <w:t xml:space="preserve"> </w:t>
      </w:r>
      <w:r>
        <w:t xml:space="preserve">The</w:t>
      </w:r>
      <w:r>
        <w:t xml:space="preserve"> </w:t>
      </w:r>
      <w:r>
        <w:t xml:space="preserve">Contemporary</w:t>
      </w:r>
      <w:r>
        <w:t xml:space="preserve"> </w:t>
      </w:r>
      <w:r>
        <w:t xml:space="preserve">Architect</w:t>
      </w:r>
      <w:r>
        <w:t xml:space="preserve"> </w:t>
      </w:r>
      <w:r>
        <w:t xml:space="preserve">in</w:t>
      </w:r>
      <w:r>
        <w:t xml:space="preserve"> </w:t>
      </w:r>
      <w:r>
        <w:t xml:space="preserve">Post-Conflict</w:t>
      </w:r>
      <w:r>
        <w:t xml:space="preserve"> </w:t>
      </w:r>
      <w:r>
        <w:t xml:space="preserve">Iraq,</w:t>
      </w:r>
      <w:r>
        <w:t xml:space="preserve"> </w:t>
      </w:r>
      <w:r>
        <w:t xml:space="preserve">Baghdad</w:t>
      </w:r>
    </w:p>
    <w:bookmarkStart w:id="28" w:name="Xd20d3b3ae930646eeb40521270eb711aadd33ed"/>
    <w:p>
      <w:pPr>
        <w:pStyle w:val="Heading1"/>
      </w:pPr>
      <w:r>
        <w:t xml:space="preserve">The Resilient Canvas: Reimagining the Urban Fabric</w:t>
      </w:r>
    </w:p>
    <w:bookmarkStart w:id="27" w:name="X53a252a5d846e4be5626b5d0cda3167934e46e1"/>
    <w:p>
      <w:pPr>
        <w:pStyle w:val="Heading2"/>
      </w:pPr>
      <w:r>
        <w:t xml:space="preserve">The Role of the Contemporary Architect in Post-Conflict Iraq, Baghdad</w:t>
      </w:r>
    </w:p>
    <w:p>
      <w:pPr>
        <w:pStyle w:val="FirstParagraph"/>
      </w:pPr>
      <w:r>
        <w:rPr>
          <w:bCs/>
          <w:b/>
        </w:rPr>
        <w:t xml:space="preserve">Abstract:</w:t>
      </w:r>
    </w:p>
    <w:p>
      <w:pPr>
        <w:pStyle w:val="BodyText"/>
      </w:pPr>
      <w:r>
        <w:t xml:space="preserve">This conference paper examines the evolving role of the architect in one of the world's most historically significant yet politically complex cities: Baghdad, Iraq. Following decades of conflict, sanctions, and rapid modernization pressures, Iraqi architects face a unique set of challenges that extend beyond aesthetics into social healing and urban resilience. This study analyzes how contemporary architectural practice in Baghdad is navigating the tension between preserving cultural heritage and embracing sustainable modernity. By exploring case studies of recent rehabilitation projects in central Baghdad, this paper argues that the architect serves not merely as a designer of spaces, but as a critical mediator of social cohesion and historical memory.</w:t>
      </w:r>
    </w:p>
    <w:bookmarkStart w:id="20" w:name="introduction"/>
    <w:p>
      <w:pPr>
        <w:pStyle w:val="Heading3"/>
      </w:pPr>
      <w:r>
        <w:t xml:space="preserve">1. Introduction</w:t>
      </w:r>
    </w:p>
    <w:p>
      <w:pPr>
        <w:pStyle w:val="FirstParagraph"/>
      </w:pPr>
      <w:r>
        <w:t xml:space="preserve">Baghdad, once hailed as the "City of Peace" and a global hub for science and literature during the Islamic Golden Age, has endured profound transformations over the last four decades. For scholars and practitioners in urban planning, Baghdad represents a critical case study in post-conflict reconstruction. However, beyond statistics of infrastructure damage lies a complex socio-cultural landscape where identity is being renegotiated daily. In this context, the figure of the</w:t>
      </w:r>
      <w:r>
        <w:t xml:space="preserve"> </w:t>
      </w:r>
      <w:r>
        <w:rPr>
          <w:bCs/>
          <w:b/>
        </w:rPr>
        <w:t xml:space="preserve">Architect</w:t>
      </w:r>
      <w:r>
        <w:t xml:space="preserve"> </w:t>
      </w:r>
      <w:r>
        <w:t xml:space="preserve">has shifted from being primarily an aesthetician to becoming a crucial agent of social intervention.</w:t>
      </w:r>
    </w:p>
    <w:p>
      <w:pPr>
        <w:pStyle w:val="BodyText"/>
      </w:pPr>
      <w:r>
        <w:t xml:space="preserve">The challenge for the modern architect in Baghdad is twofold: they must address immediate physical needs such as housing and public infrastructure while simultaneously engaging with deep-seated historical narratives. The built environment in Iraq’s capital is a palimpsest, layered with Abbasid foundations, Ottoman remnants, British colonial influences, and mid-20th-century modernist experiments. Understanding this stratification is essential for any architectural intervention that seeks to be relevant and respectful.</w:t>
      </w:r>
    </w:p>
    <w:bookmarkEnd w:id="20"/>
    <w:bookmarkStart w:id="21" w:name="Xbb8128d29b1c438676e5565e02ac89d86c38108"/>
    <w:p>
      <w:pPr>
        <w:pStyle w:val="Heading3"/>
      </w:pPr>
      <w:r>
        <w:t xml:space="preserve">2. The Historical Context of Architecture in Iraq</w:t>
      </w:r>
    </w:p>
    <w:p>
      <w:pPr>
        <w:pStyle w:val="FirstParagraph"/>
      </w:pPr>
      <w:r>
        <w:t xml:space="preserve">To understand the current trajectory of architectural practice in Iraq, one must look back at the pivotal moments that shaped Baghdad’s skyline. The mid-20th century saw a flourishing of modernist architecture, influenced by architects like Hassan Fathy and local visionaries who sought to blend Islamic geometric principles with concrete functionality. This era produced iconic structures in</w:t>
      </w:r>
      <w:r>
        <w:t xml:space="preserve"> </w:t>
      </w:r>
      <w:r>
        <w:rPr>
          <w:bCs/>
          <w:b/>
        </w:rPr>
        <w:t xml:space="preserve">Iraq Baghdad</w:t>
      </w:r>
      <w:r>
        <w:t xml:space="preserve">, such as the Al-Mutanabbi Street area, which became the intellectual heart of Arab literature.</w:t>
      </w:r>
    </w:p>
    <w:p>
      <w:pPr>
        <w:pStyle w:val="BodyText"/>
      </w:pPr>
      <w:r>
        <w:t xml:space="preserve">However, subsequent decades of war disrupted this momentum. The destruction of cultural landmarks and the displacement of populations altered the demographic fabric of neighborhoods like Karrada, Kadhimiya, and Sadr City. For contemporary architects in Iraq Baghdad, these areas are not just sites for construction but zones requiring careful urban acupuncture. The architectural approach has therefore had to pivot from large-scale master planning—often imposed by external bodies—to community-centered design that respects local customs and security realities.</w:t>
      </w:r>
    </w:p>
    <w:bookmarkEnd w:id="21"/>
    <w:bookmarkStart w:id="22" w:name="X6d680f1e137b02ba3ce0aff8ae970257a5d01be"/>
    <w:p>
      <w:pPr>
        <w:pStyle w:val="Heading3"/>
      </w:pPr>
      <w:r>
        <w:t xml:space="preserve">3. Challenges Facing the Contemporary Architect</w:t>
      </w:r>
    </w:p>
    <w:p>
      <w:pPr>
        <w:pStyle w:val="FirstParagraph"/>
      </w:pPr>
      <w:r>
        <w:t xml:space="preserve">The practice of architecture in Iraq Baghdad today is fraught with logistical, environmental, and sociopolitical hurdles. One of the most pressing issues is sustainability. With rising temperatures exacerbated by climate change and urban heat island effects in dense metropolitan areas, architects must innovate cooling strategies that are both energy-efficient and culturally appropriate. Traditional courtyard houses (Bayt) offer passive cooling solutions that can be adapted for modern high-rises, but their implementation requires a shift in client expectations and building codes.</w:t>
      </w:r>
    </w:p>
    <w:p>
      <w:pPr>
        <w:pStyle w:val="BodyText"/>
      </w:pPr>
      <w:r>
        <w:t xml:space="preserve">Furthermore, the architect operates within a regulatory environment that is often unstable. Bureaucratic inefficiencies and fluctuating material costs pose significant risks to project viability. Consequently, architects must adopt resilient design philosophies that allow for flexibility and incremental development. This approach empowers communities to participate in the construction process, fostering a sense of ownership over the built environment.</w:t>
      </w:r>
    </w:p>
    <w:bookmarkEnd w:id="22"/>
    <w:bookmarkStart w:id="23" w:name="case-studies-healing-through-design"/>
    <w:p>
      <w:pPr>
        <w:pStyle w:val="Heading3"/>
      </w:pPr>
      <w:r>
        <w:t xml:space="preserve">4. Case Studies: Healing Through Design</w:t>
      </w:r>
    </w:p>
    <w:p>
      <w:pPr>
        <w:pStyle w:val="FirstParagraph"/>
      </w:pPr>
      <w:r>
        <w:t xml:space="preserve">A prominent example of adaptive architectural practice can be seen in recent efforts along Al-Mutanabbi Street. Following historical destructions linked to political violence, restoration projects have focused not just on rebuilding structures but on revitalizing the street’s role as a public forum for debate and culture. Architects involved in these initiatives had to navigate the delicate balance between honoring the past and creating safe, accessible spaces for current generations.</w:t>
      </w:r>
    </w:p>
    <w:p>
      <w:pPr>
        <w:pStyle w:val="BodyText"/>
      </w:pPr>
      <w:r>
        <w:t xml:space="preserve">Another significant area of intervention is in Sadr City, formerly known as Saddam City. Here, architectural projects focus on social housing and community centers that provide safe spaces for women and children. The architects working in this sector employ participatory design methods, engaging residents to understand their specific needs regarding privacy, security, and communal interaction. These projects demonstrate that architecture in Iraq Baghdad can serve as a tool for social justice, providing dignity through well-designed living environments.</w:t>
      </w:r>
    </w:p>
    <w:bookmarkEnd w:id="23"/>
    <w:bookmarkStart w:id="24" w:name="the-future-of-the-architect-in-baghdad"/>
    <w:p>
      <w:pPr>
        <w:pStyle w:val="Heading3"/>
      </w:pPr>
      <w:r>
        <w:t xml:space="preserve">5. The Future of the Architect in Baghdad</w:t>
      </w:r>
    </w:p>
    <w:p>
      <w:pPr>
        <w:pStyle w:val="FirstParagraph"/>
      </w:pPr>
      <w:r>
        <w:t xml:space="preserve">Looking forward, the role of the architect in Iraq Baghdad will likely expand into digital realms and international collaboration. As global attention returns to Iraqi heritage and urban development, there is an opportunity for Iraqi architects to lead conversations on how post-conflict societies can rebuild sustainably. Education reforms within Iraq are beginning to emphasize sustainable design principles, environmental awareness, and digital fabrication technologies.</w:t>
      </w:r>
    </w:p>
    <w:p>
      <w:pPr>
        <w:pStyle w:val="BodyText"/>
      </w:pPr>
      <w:r>
        <w:t xml:space="preserve">Moreover, the diaspora of Iraqi architects brings valuable global experience back to local projects. This exchange of ideas fosters a hybrid architectural language that is distinctly Iraqi yet globally informed. The next generation of architects in Baghdad is poised to redefine the city’s image, moving away from narratives of destruction toward stories of resilience and innovation.</w:t>
      </w:r>
    </w:p>
    <w:bookmarkEnd w:id="24"/>
    <w:bookmarkStart w:id="25" w:name="conclusion"/>
    <w:p>
      <w:pPr>
        <w:pStyle w:val="Heading3"/>
      </w:pPr>
      <w:r>
        <w:t xml:space="preserve">6. Conclusion</w:t>
      </w:r>
    </w:p>
    <w:p>
      <w:pPr>
        <w:pStyle w:val="FirstParagraph"/>
      </w:pPr>
      <w:r>
        <w:t xml:space="preserve">In conclusion, the architect in Iraq Baghdad stands at a crossroads between history and futurism. The profession has evolved to meet extraordinary challenges, requiring a holistic approach that integrates technical expertise with deep cultural sensitivity. By prioritizing sustainability, community engagement, and historical preservation, architects are helping to heal the urban wounds of the past while building a resilient foundation for the future. As Baghdad continues its journey toward stability and prosperity, the contributions of local architects will be indispensable in shaping a city that honors its rich heritage while embracing modern possibilities.</w:t>
      </w:r>
    </w:p>
    <w:bookmarkEnd w:id="25"/>
    <w:bookmarkStart w:id="26" w:name="references"/>
    <w:p>
      <w:pPr>
        <w:pStyle w:val="Heading3"/>
      </w:pPr>
      <w:r>
        <w:t xml:space="preserve">References</w:t>
      </w:r>
    </w:p>
    <w:p>
      <w:pPr>
        <w:pStyle w:val="FirstParagraph"/>
      </w:pPr>
      <w:r>
        <w:rPr>
          <w:iCs/>
          <w:i/>
        </w:rPr>
        <w:t xml:space="preserve">(Note: In a formal submission, specific citations would be added here referencing urban studies journals, architectural surveys of Iraq, and reports on post-conflict reconstruction in the Middle East.)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Reimagining the Urban Fabric: The Contemporary Architect in Post-Conflict Iraq, Baghdad</dc:title>
  <dc:creator/>
  <cp:keywords/>
  <dcterms:created xsi:type="dcterms:W3CDTF">2026-07-29T13:20:41Z</dcterms:created>
  <dcterms:modified xsi:type="dcterms:W3CDTF">2026-07-29T13:20:41Z</dcterms:modified>
</cp:coreProperties>
</file>

<file path=docProps/custom.xml><?xml version="1.0" encoding="utf-8"?>
<Properties xmlns="http://schemas.openxmlformats.org/officeDocument/2006/custom-properties" xmlns:vt="http://schemas.openxmlformats.org/officeDocument/2006/docPropsVTypes"/>
</file>