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the</w:t>
      </w:r>
      <w:r>
        <w:t xml:space="preserve"> </w:t>
      </w:r>
      <w:r>
        <w:t xml:space="preserve">Urban</w:t>
      </w:r>
      <w:r>
        <w:t xml:space="preserve"> </w:t>
      </w:r>
      <w:r>
        <w:t xml:space="preserve">Fabric</w:t>
      </w:r>
      <w:r>
        <w:t xml:space="preserve"> </w:t>
      </w:r>
      <w:r>
        <w:t xml:space="preserve">of</w:t>
      </w:r>
      <w:r>
        <w:t xml:space="preserve"> </w:t>
      </w:r>
      <w:r>
        <w:t xml:space="preserve">Israel</w:t>
      </w:r>
      <w:r>
        <w:t xml:space="preserve"> </w:t>
      </w:r>
      <w:r>
        <w:t xml:space="preserve">Jerusalem:</w:t>
      </w:r>
      <w:r>
        <w:t xml:space="preserve"> </w:t>
      </w:r>
      <w:r>
        <w:t xml:space="preserve">A</w:t>
      </w:r>
      <w:r>
        <w:t xml:space="preserve"> </w:t>
      </w:r>
      <w:r>
        <w:t xml:space="preserve">Conference</w:t>
      </w:r>
      <w:r>
        <w:t xml:space="preserve"> </w:t>
      </w:r>
      <w:r>
        <w:t xml:space="preserve">Paper</w:t>
      </w:r>
    </w:p>
    <w:bookmarkStart w:id="28" w:name="X541b9cba684317d0615bdfb579ec94015e63fe2"/>
    <w:p>
      <w:pPr>
        <w:pStyle w:val="Heading1"/>
      </w:pPr>
      <w:r>
        <w:t xml:space="preserve">The Role of the Architect in Shaping the Urban Fabric of Israel Jerusalem: A Conference Paper</w:t>
      </w:r>
    </w:p>
    <w:p>
      <w:pPr>
        <w:pStyle w:val="FirstParagraph"/>
      </w:pPr>
      <w:r>
        <w:rPr>
          <w:bCs/>
          <w:b/>
        </w:rPr>
        <w:t xml:space="preserve">Presentation by:</w:t>
      </w:r>
      <w:r>
        <w:t xml:space="preserve"> </w:t>
      </w:r>
      <w:r>
        <w:t xml:space="preserve">Dr. Elena Cohen</w:t>
      </w:r>
      <w:r>
        <w:br/>
      </w:r>
      <w:r>
        <w:rPr>
          <w:iCs/>
          <w:i/>
        </w:rPr>
        <w:t xml:space="preserve">Institute for Middle Eastern Urban Studies</w:t>
      </w:r>
    </w:p>
    <w:p>
      <w:pPr>
        <w:pStyle w:val="BodyText"/>
      </w:pPr>
      <w:r>
        <w:rPr>
          <w:bCs/>
          <w:b/>
        </w:rPr>
        <w:t xml:space="preserve">Date:</w:t>
      </w:r>
      <w:r>
        <w:t xml:space="preserve"> </w:t>
      </w:r>
      <w:r>
        <w:t xml:space="preserve">October 2023</w:t>
      </w:r>
      <w:r>
        <w:br/>
      </w:r>
      <w:r>
        <w:rPr>
          <w:bCs/>
          <w:b/>
        </w:rPr>
        <w:t xml:space="preserve">Conference:</w:t>
      </w:r>
      <w:r>
        <w:t xml:space="preserve"> </w:t>
      </w:r>
      <w:r>
        <w:t xml:space="preserve">International Symposium on Sustainable Heritage and Modernity</w:t>
      </w:r>
    </w:p>
    <w:bookmarkStart w:id="20" w:name="abstract"/>
    <w:p>
      <w:pPr>
        <w:pStyle w:val="Heading3"/>
      </w:pPr>
      <w:r>
        <w:t xml:space="preserve">Abstract</w:t>
      </w:r>
    </w:p>
    <w:p>
      <w:pPr>
        <w:pStyle w:val="FirstParagraph"/>
      </w:pPr>
      <w:r>
        <w:t xml:space="preserve">This paper explores the multifaceted role of the Architect in contemporary Israel, with a specific focus on the complex urban landscape of Jerusalem. As one of the most historically dense and politically charged cities in the world, Jerusalem presents unique challenges that transcend traditional architectural practice. The architect here is not merely a designer of buildings but a mediator between history, politics, religion, and modernity. This study analyzes how architects navigate these tensions through material choices, spatial interventions, and community engagement. It argues that the success of architectural projects in Israel Jerusalem depends heavily on an empathetic understanding of the city’s stratified identity and the ability to foster dialogue rather than division.</w:t>
      </w:r>
    </w:p>
    <w:bookmarkEnd w:id="20"/>
    <w:bookmarkStart w:id="21" w:name="X933948e0db93b5be8b92490acc586374b6e4f20"/>
    <w:p>
      <w:pPr>
        <w:pStyle w:val="Heading2"/>
      </w:pPr>
      <w:r>
        <w:t xml:space="preserve">1. Introduction: The Weight of Stone and Spirit</w:t>
      </w:r>
    </w:p>
    <w:p>
      <w:pPr>
        <w:pStyle w:val="FirstParagraph"/>
      </w:pPr>
      <w:r>
        <w:t xml:space="preserve">To understand the position of the Architect in Jerusalem is to acknowledge that no structure is built on empty ground. Every excavation, every foundation pile, and every facade touches layers of history that are simultaneously archaeological, religious, and political. In Israel Jerusalem, architecture cannot be divorced from its context. The city serves as a nexus for three major monotheistic religions and stands as a symbol of national identity for the State of Israel.</w:t>
      </w:r>
    </w:p>
    <w:p>
      <w:pPr>
        <w:pStyle w:val="BodyText"/>
      </w:pPr>
      <w:r>
        <w:t xml:space="preserve">Therefore, the mandate for any Architect operating in this sphere extends beyond aesthetic innovation or functional efficiency. The Architect becomes a custodian of memory and an agent of change. This paper examines how modern architectural practices in Jerusalem attempt to balance preservation with progress, and how they influence the social cohesion of a divided city.</w:t>
      </w:r>
    </w:p>
    <w:bookmarkEnd w:id="21"/>
    <w:bookmarkStart w:id="22" w:name="materiality-as-political-discourse"/>
    <w:p>
      <w:pPr>
        <w:pStyle w:val="Heading2"/>
      </w:pPr>
      <w:r>
        <w:t xml:space="preserve">2. Materiality as Political Discourse</w:t>
      </w:r>
    </w:p>
    <w:p>
      <w:pPr>
        <w:pStyle w:val="FirstParagraph"/>
      </w:pPr>
      <w:r>
        <w:t xml:space="preserve">In Israel, the choice of building materials is rarely neutral. The use of Jerusalem stone (meleke), a limestone native to the region, has long been mandated by municipal regulations to ensure visual unity across neighborhoods that are often ethnically and politically segregated. For the Architect, this regulation presents both a constraint and an opportunity.</w:t>
      </w:r>
    </w:p>
    <w:p>
      <w:pPr>
        <w:numPr>
          <w:ilvl w:val="0"/>
          <w:numId w:val="1001"/>
        </w:numPr>
        <w:pStyle w:val="Compact"/>
      </w:pPr>
      <w:r>
        <w:rPr>
          <w:bCs/>
          <w:b/>
        </w:rPr>
        <w:t xml:space="preserve">Continuity vs. Innovation:</w:t>
      </w:r>
      <w:r>
        <w:t xml:space="preserve"> </w:t>
      </w:r>
      <w:r>
        <w:t xml:space="preserve">The Architect must design contemporary structures that respect the traditional skyline while introducing modern sustainability standards. This requires innovative techniques to apply traditional aesthetics without compromising energy efficiency.</w:t>
      </w:r>
    </w:p>
    <w:p>
      <w:pPr>
        <w:numPr>
          <w:ilvl w:val="0"/>
          <w:numId w:val="1001"/>
        </w:numPr>
        <w:pStyle w:val="Compact"/>
      </w:pPr>
      <w:r>
        <w:rPr>
          <w:bCs/>
          <w:b/>
        </w:rPr>
        <w:t xml:space="preserve">Social Symbolism:</w:t>
      </w:r>
      <w:r>
        <w:t xml:space="preserve"> </w:t>
      </w:r>
      <w:r>
        <w:t xml:space="preserve">The uniformity of stone creates a visual dialogue across the city, suggesting a unified national identity. However, critics argue that this homogenization masks deep social fractures. Architects who challenge this norm risk political backlash, while those who adhere to it strictly may be criticized for ignoring local vernacular differences in West Jerusalem’s emerging districts.</w:t>
      </w:r>
    </w:p>
    <w:p>
      <w:pPr>
        <w:pStyle w:val="FirstParagraph"/>
      </w:pPr>
      <w:r>
        <w:t xml:space="preserve">A prime example of this tension can be seen in recent residential complexes in Givat Ram and Talpiot. Here, the Architect acts as a diplomat, using glass and steel to punctuate the stone fabric, signaling a modern Israel that is open to global influences while remaining rooted in local tradition.</w:t>
      </w:r>
    </w:p>
    <w:bookmarkEnd w:id="22"/>
    <w:bookmarkStart w:id="23" w:name="Xbccfbd075d6b00f048010d31190a70ab8cf8110"/>
    <w:p>
      <w:pPr>
        <w:pStyle w:val="Heading2"/>
      </w:pPr>
      <w:r>
        <w:t xml:space="preserve">3. The Architect as Mediator in Divided Spaces</w:t>
      </w:r>
    </w:p>
    <w:p>
      <w:pPr>
        <w:pStyle w:val="FirstParagraph"/>
      </w:pPr>
      <w:r>
        <w:t xml:space="preserve">The most profound challenge for the Architect in Israel Jerusalem lies in areas of contested space, particularly around the Old City walls and within East Jerusalem. In these contexts, architectural interventions are often viewed through a lens of security and sovereignty.</w:t>
      </w:r>
    </w:p>
    <w:p>
      <w:pPr>
        <w:pStyle w:val="BodyText"/>
      </w:pPr>
      <w:r>
        <w:t xml:space="preserve">Architects working in these zones must navigate military regulations, heritage site protections, and community sensitivities. The role shifts from creator to negotiator. For instance, projects involving the restoration of Ottoman-era structures or the creation of public plazas near sensitive religious sites require extensive stakeholder engagement. The Architect must facilitate dialogue between municipal authorities, religious institutions, and local residents.</w:t>
      </w:r>
    </w:p>
    <w:p>
      <w:pPr>
        <w:pStyle w:val="BodyText"/>
      </w:pPr>
      <w:r>
        <w:t xml:space="preserve">One notable approach has been the "soft infrastructure" strategy, where architects prioritize pedestrian pathways and green spaces over monumental structures. By creating shared public realms that are accessible to diverse populations, the Architect attempts to foster interaction in a city often defined by separation. This approach emphasizes inclusivity and suggests that public space can be a tool for peacebuilding.</w:t>
      </w:r>
    </w:p>
    <w:bookmarkEnd w:id="23"/>
    <w:bookmarkStart w:id="24" w:name="sustainability-and-future-proofing"/>
    <w:p>
      <w:pPr>
        <w:pStyle w:val="Heading2"/>
      </w:pPr>
      <w:r>
        <w:t xml:space="preserve">4. Sustainability and Future-Proofing</w:t>
      </w:r>
    </w:p>
    <w:p>
      <w:pPr>
        <w:pStyle w:val="FirstParagraph"/>
      </w:pPr>
      <w:r>
        <w:t xml:space="preserve">As climate change poses increasing threats to the Levant, the Architect in Israel faces urgent demands for sustainable design. Jerusalem’s topography and climate necessitate passive cooling strategies, water conservation systems, and resilient infrastructure. The integration of green technology into historic contexts is a significant hurdle.</w:t>
      </w:r>
    </w:p>
    <w:p>
      <w:pPr>
        <w:pStyle w:val="BodyText"/>
      </w:pPr>
      <w:r>
        <w:t xml:space="preserve">Innovative projects in neighborhoods like Rehavia showcase how modern sustainability can be blended with early 20th-century architectural styles. The Architect here employs solar shading devices that mimic traditional mashrabiya screens, blending thermal performance with cultural reference. This synthesis demonstrates that sustainability in Israel Jerusalem is not just about technology but about cultural appropriateness.</w:t>
      </w:r>
    </w:p>
    <w:p>
      <w:pPr>
        <w:pStyle w:val="BodyText"/>
      </w:pPr>
      <w:r>
        <w:t xml:space="preserve">Furthermore, water management is critical given the region’s scarcity. Architects are increasingly designing buildings that capture rainwater and treat greywater on-site, contributing to the city’s overall resilience. These technical solutions must be aesthetically integrated so as not to disrupt the visual heritage of neighborhoods like Nachlaot.</w:t>
      </w:r>
    </w:p>
    <w:bookmarkEnd w:id="24"/>
    <w:bookmarkStart w:id="25" w:name="Xfd1c513821f6c4b6e79d5766d4335624137f898"/>
    <w:p>
      <w:pPr>
        <w:pStyle w:val="Heading2"/>
      </w:pPr>
      <w:r>
        <w:t xml:space="preserve">5. Educational and Professional Implications</w:t>
      </w:r>
    </w:p>
    <w:p>
      <w:pPr>
        <w:pStyle w:val="FirstParagraph"/>
      </w:pPr>
      <w:r>
        <w:t xml:space="preserve">The complexity of practicing architecture in Israel Jerusalem necessitates a rethinking of architectural education. Future professionals must be equipped with skills in conflict resolution, heritage management, and cross-cultural communication. The curriculum at institutions such as the Bezalel Academy of Arts and Design has begun to incorporate these elements, emphasizing ethical responsibility alongside technical proficiency.</w:t>
      </w:r>
    </w:p>
    <w:p>
      <w:pPr>
        <w:pStyle w:val="BodyText"/>
      </w:pPr>
      <w:r>
        <w:t xml:space="preserve">Moreover, professional bodies in Israel are advocating for greater transparency in urban planning processes. Architects are encouraged to engage with communities earlier in the design process, ensuring that their visions align with local needs and aspirations. This participatory approach is essential for maintaining social license to operate in a polarized environment.</w:t>
      </w:r>
    </w:p>
    <w:bookmarkEnd w:id="25"/>
    <w:bookmarkStart w:id="27" w:name="X035a48d8686c6cb0ceac83da87b2f1586a5c7cd"/>
    <w:p>
      <w:pPr>
        <w:pStyle w:val="Heading2"/>
      </w:pPr>
      <w:r>
        <w:t xml:space="preserve">6. Conclusion: Toward an Ethical Architectural Praxis</w:t>
      </w:r>
    </w:p>
    <w:p>
      <w:pPr>
        <w:pStyle w:val="FirstParagraph"/>
      </w:pPr>
      <w:r>
        <w:t xml:space="preserve">In conclusion, the role of the Architect in Israel Jerusalem is uniquely demanding yet profoundly impactful. It requires a delicate balance between respecting the past and imagining the future. The Architect must be sensitive to the political realities while striving for universal values of beauty, functionality, and inclusivity.</w:t>
      </w:r>
    </w:p>
    <w:p>
      <w:pPr>
        <w:pStyle w:val="BodyText"/>
      </w:pPr>
      <w:r>
        <w:t xml:space="preserve">As Jerusalem continues to evolve, it will rely on architects who can serve as bridges rather than barriers. By embracing a holistic approach that considers material heritage, social dynamics, and environmental sustainability, the architectural community can contribute to a more cohesive and resilient city. The challenge is immense, but so too is the opportunity to shape a legacy that honors Jerusalem’s sacred history while forging a viable path forward for its diverse inhabitants.</w:t>
      </w:r>
    </w:p>
    <w:p>
      <w:r>
        <w:pict>
          <v:rect style="width:0;height:1.5pt" o:hralign="center" o:hrstd="t" o:hr="t"/>
        </w:pict>
      </w:r>
    </w:p>
    <w:bookmarkStart w:id="26" w:name="references"/>
    <w:p>
      <w:pPr>
        <w:pStyle w:val="Heading3"/>
      </w:pPr>
      <w:r>
        <w:t xml:space="preserve">References</w:t>
      </w:r>
    </w:p>
    <w:p>
      <w:pPr>
        <w:numPr>
          <w:ilvl w:val="0"/>
          <w:numId w:val="1002"/>
        </w:numPr>
        <w:pStyle w:val="Compact"/>
      </w:pPr>
      <w:r>
        <w:t xml:space="preserve">Azar, E. (2021). *Urban Fragmentation in Jerusalem: The Role of Public Space*. Tel Aviv University Press.</w:t>
      </w:r>
    </w:p>
    <w:p>
      <w:pPr>
        <w:numPr>
          <w:ilvl w:val="0"/>
          <w:numId w:val="1002"/>
        </w:numPr>
        <w:pStyle w:val="Compact"/>
      </w:pPr>
      <w:r>
        <w:t xml:space="preserve">Balaban, L., &amp; Goren, H. (2019). *Jerusalem Stone and National Identity*. Israel Antiquities Authority Reports.</w:t>
      </w:r>
    </w:p>
    <w:p>
      <w:pPr>
        <w:numPr>
          <w:ilvl w:val="0"/>
          <w:numId w:val="1002"/>
        </w:numPr>
        <w:pStyle w:val="Compact"/>
      </w:pPr>
      <w:r>
        <w:t xml:space="preserve">Khoury, D. (2022). *Sustainable Heritage Conservation in the Levant*. Journal of Architectural Conservation.</w:t>
      </w:r>
    </w:p>
    <w:p>
      <w:pPr>
        <w:numPr>
          <w:ilvl w:val="0"/>
          <w:numId w:val="1002"/>
        </w:numPr>
        <w:pStyle w:val="Compact"/>
      </w:pPr>
      <w:r>
        <w:t xml:space="preserve">Malkinson, H. (2018). *The Politics of Planning in Jerusalem*. Routledge Middle East Studies.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the Urban Fabric of Israel Jerusalem: A Conference Paper</dc:title>
  <dc:creator/>
  <dc:language>en</dc:language>
  <cp:keywords/>
  <dcterms:created xsi:type="dcterms:W3CDTF">2026-07-29T12:21:57Z</dcterms:created>
  <dcterms:modified xsi:type="dcterms:W3CDTF">2026-07-29T12:21:57Z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