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Japan</w:t>
      </w:r>
      <w:r>
        <w:t xml:space="preserve"> </w:t>
      </w:r>
      <w:r>
        <w:t xml:space="preserve">Kyoto:</w:t>
      </w:r>
      <w:r>
        <w:t xml:space="preserve"> </w:t>
      </w:r>
      <w:r>
        <w:t xml:space="preserve">Harmonizing</w:t>
      </w:r>
      <w:r>
        <w:t xml:space="preserve"> </w:t>
      </w:r>
      <w:r>
        <w:t xml:space="preserve">Tradition</w:t>
      </w:r>
      <w:r>
        <w:t xml:space="preserve"> </w:t>
      </w:r>
      <w:r>
        <w:t xml:space="preserve">with</w:t>
      </w:r>
      <w:r>
        <w:t xml:space="preserve"> </w:t>
      </w:r>
      <w:r>
        <w:t xml:space="preserve">Contemporary</w:t>
      </w:r>
      <w:r>
        <w:t xml:space="preserve"> </w:t>
      </w:r>
      <w:r>
        <w:t xml:space="preserve">Urbanism</w:t>
      </w:r>
    </w:p>
    <w:bookmarkStart w:id="27" w:name="X4e5735b74b2244e2a7ee55ba68e46c1841b7d09"/>
    <w:p>
      <w:pPr>
        <w:pStyle w:val="Heading1"/>
      </w:pPr>
      <w:r>
        <w:t xml:space="preserve">The Architect in Japan Kyoto: Harmonizing Tradition with Contemporary Urbanism</w:t>
      </w:r>
    </w:p>
    <w:p>
      <w:pPr>
        <w:pStyle w:val="FirstParagraph"/>
      </w:pPr>
      <w:r>
        <w:rPr>
          <w:bCs/>
          <w:b/>
        </w:rPr>
        <w:t xml:space="preserve">Takeshi Yamamoto</w:t>
      </w:r>
      <w:r>
        <w:rPr>
          <w:vertAlign w:val="superscript"/>
          <w:bCs/>
          <w:b/>
        </w:rPr>
        <w:t xml:space="preserve">1</w:t>
      </w:r>
    </w:p>
    <w:p>
      <w:pPr>
        <w:pStyle w:val="BodyText"/>
      </w:pPr>
      <w:r>
        <w:rPr>
          <w:iCs/>
          <w:i/>
        </w:rPr>
        <w:t xml:space="preserve">Kyoto University of Art and Design, Kyoto, Japan</w:t>
      </w:r>
      <w:r>
        <w:br/>
      </w:r>
      <w:r>
        <w:rPr>
          <w:iCs/>
          <w:i/>
        </w:rPr>
        <w:t xml:space="preserve">yamamoto@kud.ac.jp</w:t>
      </w:r>
    </w:p>
    <w:p>
      <w:pPr>
        <w:pStyle w:val="BodyText"/>
      </w:pPr>
      <w:r>
        <w:rPr>
          <w:bCs/>
          <w:b/>
        </w:rPr>
        <w:t xml:space="preserve">Abstract:</w:t>
      </w:r>
      <w:r>
        <w:t xml:space="preserve"> </w:t>
      </w:r>
      <w:r>
        <w:rPr>
          <w:iCs/>
          <w:i/>
        </w:rPr>
        <w:t xml:space="preserve">This paper examines the complex role of the Architect in Japan Kyoto as a custodian of cultural heritage while simultaneously addressing modern urban pressures. Focusing on the intersection of traditional wooden joinery techniques and contemporary sustainable design, we analyze how leading practitioners navigate zoning laws, aesthetic preservation mandates, and climate change challenges. Through case studies of recent interventions in historic districts, this study proposes a framework for adaptive reuse that respects the historical integrity of Japan Kyoto while fostering vibrant, functional contemporary spaces.</w:t>
      </w:r>
    </w:p>
    <w:bookmarkStart w:id="20" w:name="introduction"/>
    <w:p>
      <w:pPr>
        <w:pStyle w:val="Heading2"/>
      </w:pPr>
      <w:r>
        <w:t xml:space="preserve">1. Introduction</w:t>
      </w:r>
    </w:p>
    <w:p>
      <w:pPr>
        <w:pStyle w:val="FirstParagraph"/>
      </w:pPr>
      <w:r>
        <w:t xml:space="preserve">Kyoto stands as one of the most culturally significant cities on Earth. For over a millennium, it served as the imperial capital of Japan, leaving behind an unparalleled landscape of temples, shrines, machiya (traditional wooden townhouses), and gardens. However, in recent decades, Kyoto has faced intense pressure from mass tourism population growth and urban development. In this context the role of the Architect is no longer merely about designing buildings; it is about curating space within a living museum.</w:t>
      </w:r>
    </w:p>
    <w:bookmarkEnd w:id="20"/>
    <w:bookmarkStart w:id="21" w:name="historical-context-and-zoning-challenges"/>
    <w:p>
      <w:pPr>
        <w:pStyle w:val="Heading2"/>
      </w:pPr>
      <w:r>
        <w:t xml:space="preserve">2. Historical Context and Zoning Challenges</w:t>
      </w:r>
    </w:p>
    <w:p>
      <w:pPr>
        <w:pStyle w:val="FirstParagraph"/>
      </w:pPr>
      <w:r>
        <w:t xml:space="preserve">The physical fabric of Kyoto dictates much of what modern design can achieve. The city enforces strict height restrictions to protect sightlines toward iconic landmarks such as Kiyomizu-dera Temple and the Kyoto Tower skyline buffer zones ensure that new structures do not visually dominate historic vistas. For the Architect working within these parameters traditional approaches often clash with contemporary needs for verticality light penetration and energy efficiency.</w:t>
      </w:r>
    </w:p>
    <w:bookmarkEnd w:id="21"/>
    <w:bookmarkStart w:id="22" w:name="X28ee4d5be5b1102b675a2b0220be053e71ceb72"/>
    <w:p>
      <w:pPr>
        <w:pStyle w:val="Heading2"/>
      </w:pPr>
      <w:r>
        <w:t xml:space="preserve">3. Case Study 1: The Museum of Contemporary Art Kyoto (MCAK)</w:t>
      </w:r>
    </w:p>
    <w:p>
      <w:pPr>
        <w:pStyle w:val="FirstParagraph"/>
      </w:pPr>
      <w:r>
        <w:t xml:space="preserve">A prime example of successful integration can be seen in the design of the Museum of Contemporary Art Kyoto. Designed by Kengo Kuma this building deliberately avoids imposing a monolithic form on its surroundings. Instead it employs a series interlocking volumes clad in granite that echo the geological foundation upon which Kyoto sits. The use natural materials connects the structure to both local geology and broader Japanese aesthetic principles such as wabi-sabi embracing imperfection transience and simplicity.</w:t>
      </w:r>
    </w:p>
    <w:p>
      <w:pPr>
        <w:pStyle w:val="BodyText"/>
      </w:pPr>
      <w:r>
        <w:t xml:space="preserve">This approach demonstrates how an Architect can respond sensitively to context without resorting to pastiche or imitation. Rather than mimicking traditional roofs or eaves the design abstracts their essence through spatial sequencing materiality and scale. This allows for a dialogue between old and new rather than a competition between them.</w:t>
      </w:r>
    </w:p>
    <w:bookmarkEnd w:id="22"/>
    <w:bookmarkStart w:id="23" w:name="Xa5028659d5300ceee0b42766c7ce37be1ca785e"/>
    <w:p>
      <w:pPr>
        <w:pStyle w:val="Heading2"/>
      </w:pPr>
      <w:r>
        <w:t xml:space="preserve">4. Case Study 2: Adaptive Reuse in Machiya Districts</w:t>
      </w:r>
    </w:p>
    <w:p>
      <w:pPr>
        <w:pStyle w:val="FirstParagraph"/>
      </w:pPr>
      <w:r>
        <w:t xml:space="preserve">In neighborhoods like Gion Higashiyama many historic machiya have fallen into disrepair due to aging populations high maintenance costs and shifting economic patterns. The Architect plays a crucial role here by transforming these structures into hotels cafes galleries or residential units while preserving their structural integrity.</w:t>
      </w:r>
    </w:p>
    <w:p>
      <w:pPr>
        <w:pStyle w:val="BodyText"/>
      </w:pPr>
      <w:r>
        <w:t xml:space="preserve">A notable example is the renovation of several machiya along Shijo-dori where traditional latticed windows (koshi) are retained but paired with modern insulation glazing systems to improve thermal performance. Inside open-plan layouts replace segmented rooms creating flexible spaces suitable for contemporary living and working patterns. These projects highlight how adaptive reuse not only preserves architectural heritage but also contributes economically by attracting visitors seeking authentic experiences rather than generic commercial environments.</w:t>
      </w:r>
    </w:p>
    <w:bookmarkEnd w:id="23"/>
    <w:bookmarkStart w:id="24" w:name="sustainability-and-material-innovation"/>
    <w:p>
      <w:pPr>
        <w:pStyle w:val="Heading2"/>
      </w:pPr>
      <w:r>
        <w:t xml:space="preserve">5. Sustainability and Material Innovation</w:t>
      </w:r>
    </w:p>
    <w:p>
      <w:pPr>
        <w:pStyle w:val="FirstParagraph"/>
      </w:pPr>
      <w:r>
        <w:t xml:space="preserve">Sustainability is becoming increasingly important for the Architect in Japan Kyoto especially given concerns about seismic safety energy consumption and resource depletion. Traditional Japanese architecture inherently possesses many sustainable qualities including passive cooling strategies cross ventilation and modularity using locally sourced timber. Modern practice builds upon these foundations by incorporating green technology such as solar panels hidden within rooflines rainwater harvesting systems and advanced structural reinforcements that meet current earthquake codes.</w:t>
      </w:r>
    </w:p>
    <w:p>
      <w:pPr>
        <w:pStyle w:val="BodyText"/>
      </w:pPr>
      <w:r>
        <w:t xml:space="preserve">Moreover there is growing interest in reviving ancient techniques like bamboo scaffolding handcrafted clay tiles and natural lime plasters which reduce carbon footprints compared to industrial alternatives. By combining time-tested methods with cutting-edge engineering the Architect can create buildings that are both culturally resonant environmentally responsible and structurally resilient.</w:t>
      </w:r>
    </w:p>
    <w:bookmarkEnd w:id="24"/>
    <w:bookmarkStart w:id="25" w:name="conclusion"/>
    <w:p>
      <w:pPr>
        <w:pStyle w:val="Heading2"/>
      </w:pPr>
      <w:r>
        <w:t xml:space="preserve">6. Conclusion</w:t>
      </w:r>
    </w:p>
    <w:p>
      <w:pPr>
        <w:pStyle w:val="FirstParagraph"/>
      </w:pPr>
      <w:r>
        <w:t xml:space="preserve">The future of Japan Kyoto depends heavily on how well we balance preservation with progress. The Architect must act as mediator between past present and future ensuring that new developments complement rather than compete with historic surroundings. Through thoughtful design sensitive material choices collaborative planning processes and respect for local craftsmanship it is possible to maintain Kyoto's unique character while meeting the demands of a rapidly changing world.</w:t>
      </w:r>
    </w:p>
    <w:p>
      <w:pPr>
        <w:pStyle w:val="BodyText"/>
      </w:pPr>
      <w:r>
        <w:t xml:space="preserve">As globalization continues to homogenize urban landscapes cities like Kyoto offer valuable lessons in how place-specific identities can be safeguarded through intentional architectural practice. Whether designing new public facilities or repurposing existing buildings every decision made by the Architect contributes significantly to shaping the ongoing narrative of one of humanity's greatest cultural treasures.</w:t>
      </w:r>
    </w:p>
    <w:bookmarkEnd w:id="25"/>
    <w:bookmarkStart w:id="26" w:name="references"/>
    <w:p>
      <w:pPr>
        <w:pStyle w:val="Heading2"/>
      </w:pPr>
      <w:r>
        <w:t xml:space="preserve">References</w:t>
      </w:r>
    </w:p>
    <w:p>
      <w:pPr>
        <w:numPr>
          <w:ilvl w:val="0"/>
          <w:numId w:val="1001"/>
        </w:numPr>
        <w:pStyle w:val="Compact"/>
      </w:pPr>
      <w:r>
        <w:t xml:space="preserve">Amano, T., &amp; Suzuki, Y. (2018).</w:t>
      </w:r>
      <w:r>
        <w:t xml:space="preserve"> </w:t>
      </w:r>
      <w:r>
        <w:rPr>
          <w:iCs/>
          <w:i/>
        </w:rPr>
        <w:t xml:space="preserve">Machiya Revival: Traditional Houses in Modern Kyoto</w:t>
      </w:r>
      <w:r>
        <w:t xml:space="preserve">. Kyoto University Press.</w:t>
      </w:r>
    </w:p>
    <w:p>
      <w:pPr>
        <w:numPr>
          <w:ilvl w:val="0"/>
          <w:numId w:val="1001"/>
        </w:numPr>
        <w:pStyle w:val="Compact"/>
      </w:pPr>
      <w:r>
        <w:t xml:space="preserve">Kuma, K. (2016). "Architecture of Connection." *Journal of Japanese Design*, 45(3), 12-24.</w:t>
      </w:r>
    </w:p>
    <w:p>
      <w:pPr>
        <w:numPr>
          <w:ilvl w:val="0"/>
          <w:numId w:val="1001"/>
        </w:numPr>
        <w:pStyle w:val="Compact"/>
      </w:pPr>
      <w:r>
        <w:t xml:space="preserve">Nakamura, H. (2019). "Urban Preservation Policies in Post-War Japan: The Case of Kyoto." *Asian Urban Studies Review*, 7(2), 89-105.</w:t>
      </w:r>
    </w:p>
    <w:p>
      <w:pPr>
        <w:numPr>
          <w:ilvl w:val="0"/>
          <w:numId w:val="1001"/>
        </w:numPr>
        <w:pStyle w:val="Compact"/>
      </w:pPr>
      <w:r>
        <w:t xml:space="preserve">Sato, M., &amp; Tanaka, R. (2021). "Sustainable Retrofitting of Historic Timber Structures." *International Journal of Architectural Heritage*, 15(4), 345-367.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Japan Kyoto: Harmonizing Tradition with Contemporary Urbanism</dc:title>
  <dc:creator/>
  <dc:language>en</dc:language>
  <cp:keywords/>
  <dcterms:created xsi:type="dcterms:W3CDTF">2026-07-29T18:19:15Z</dcterms:created>
  <dcterms:modified xsi:type="dcterms:W3CDTF">2026-07-29T18:19:15Z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