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Bridging</w:t>
      </w:r>
      <w:r>
        <w:t xml:space="preserve"> </w:t>
      </w:r>
      <w:r>
        <w:t xml:space="preserve">Tradition,</w:t>
      </w:r>
      <w:r>
        <w:t xml:space="preserve"> </w:t>
      </w:r>
      <w:r>
        <w:t xml:space="preserve">Technology,</w:t>
      </w:r>
      <w:r>
        <w:t xml:space="preserve"> </w:t>
      </w:r>
      <w:r>
        <w:t xml:space="preserve">and</w:t>
      </w:r>
      <w:r>
        <w:t xml:space="preserve"> </w:t>
      </w:r>
      <w:r>
        <w:t xml:space="preserve">Sustainability</w:t>
      </w:r>
    </w:p>
    <w:bookmarkStart w:id="29" w:name="Xf9d4f5867423e9bbe17c63eeb3b1363aaeff012"/>
    <w:p>
      <w:pPr>
        <w:pStyle w:val="Heading1"/>
      </w:pPr>
      <w:r>
        <w:t xml:space="preserve">The Evolving Role of the Architect in Malaysia Kuala Lumpur:</w:t>
      </w:r>
      <w:r>
        <w:br/>
      </w:r>
      <w:r>
        <w:t xml:space="preserve">Bridging Tradition, Technology, and Sustainability</w:t>
      </w:r>
    </w:p>
    <w:p>
      <w:pPr>
        <w:pStyle w:val="FirstParagraph"/>
      </w:pPr>
      <w:r>
        <w:rPr>
          <w:bCs/>
          <w:b/>
        </w:rPr>
        <w:t xml:space="preserve">[Author Name]</w:t>
      </w:r>
      <w:r>
        <w:br/>
      </w:r>
      <w:r>
        <w:t xml:space="preserve">Department of Architecture and Urban Design,</w:t>
      </w:r>
      <w:r>
        <w:br/>
      </w:r>
      <w:r>
        <w:t xml:space="preserve">[University/Institution Name], Malaysia Kuala Lumpur</w:t>
      </w:r>
    </w:p>
    <w:bookmarkStart w:id="21" w:name="abstract"/>
    <w:p>
      <w:pPr>
        <w:pStyle w:val="Heading2"/>
      </w:pPr>
      <w:r>
        <w:t xml:space="preserve">Abstract</w:t>
      </w:r>
    </w:p>
    <w:p>
      <w:pPr>
        <w:pStyle w:val="FirstParagraph"/>
      </w:pPr>
      <w:r>
        <w:t xml:space="preserve">This conference paper examines the critical and transformative role of the Architect in contemporary Malaysia Kuala Lumpur. As one of Southeast Asia’s most dynamic metropolitan centers, Malaysia Kuala Lumpur stands at a unique crossroads where rapid urbanization meets rich cultural heritage and urgent environmental imperatives. The traditional definition of an Architect is no longer sufficient to address the complex challenges posed by high-density living, tropical climate resilience, and the preservation of Malay architectural identity. Through a qualitative analysis of recent projects and policy frameworks in Malaysia Kuala Lumpur, this study argues that the modern Architect must function simultaneously as a cultural custodian, a technological innovator using Building Information Modeling (BIM), and an environmental steward. The findings suggest that for Malaysia Kuala Lumpur to achieve sustainable urban growth, Architects must adopt an integrative design approach that harmonizes global best practices with local vernacular wisdom.</w:t>
      </w:r>
    </w:p>
    <w:bookmarkStart w:id="20" w:name="keywords"/>
    <w:p>
      <w:pPr>
        <w:pStyle w:val="Heading3"/>
      </w:pPr>
      <w:r>
        <w:t xml:space="preserve">Keywords</w:t>
      </w:r>
    </w:p>
    <w:p>
      <w:pPr>
        <w:pStyle w:val="FirstParagraph"/>
      </w:pPr>
      <w:r>
        <w:t xml:space="preserve">Architecture, Sustainable Urbanism, Malaysia Kuala Lumpur, Tropical Design, Cultural Identity in Architecture.</w:t>
      </w:r>
    </w:p>
    <w:p>
      <w:r>
        <w:pict>
          <v:rect style="width:0;height:1.5pt" o:hralign="center" o:hrstd="t" o:hr="t"/>
        </w:pict>
      </w:r>
    </w:p>
    <w:bookmarkEnd w:id="20"/>
    <w:bookmarkEnd w:id="21"/>
    <w:bookmarkStart w:id="22" w:name="introduction"/>
    <w:p>
      <w:pPr>
        <w:pStyle w:val="Heading2"/>
      </w:pPr>
      <w:r>
        <w:t xml:space="preserve">1. Introduction</w:t>
      </w:r>
    </w:p>
    <w:p>
      <w:pPr>
        <w:pStyle w:val="FirstParagraph"/>
      </w:pPr>
      <w:r>
        <w:t xml:space="preserve">The skyline of Malaysia Kuala Lumpur has undergone a dramatic transformation over the past three decades. From the iconic Petronas Twin Towers to the modernistic towers of KLCC and Bukit Bintang, the city has become a symbol of economic ambition and architectural prowess within Asia. However, this visual progress brings with it significant socio-spatial challenges that require sophisticated intervention. In this context, the role of the Architect extends far beyond aesthetic composition or structural engineering. The Architect in Malaysia Kuala Lumpur is now tasked with navigating a complex matrix of regulatory constraints, climatic realities, and diverse cultural expectations.</w:t>
      </w:r>
    </w:p>
    <w:p>
      <w:pPr>
        <w:pStyle w:val="BodyText"/>
      </w:pPr>
      <w:r>
        <w:t xml:space="preserve">As a capital city undergoing rapid densification, Malaysia Kuala Lumpur faces issues such as the urban heat island effect, loss of green spaces, and the erosion of traditional community structures. These challenges necessitate a re-evaluation of architectural practice. This paper posits that the Architect must evolve into a holistic planner who integrates sustainable technologies with culturally responsive design strategies specific to the Malaysian context.</w:t>
      </w:r>
    </w:p>
    <w:bookmarkEnd w:id="22"/>
    <w:bookmarkStart w:id="23" w:name="X3746a3bd71ed800d73ef341ee11798a299fefae"/>
    <w:p>
      <w:pPr>
        <w:pStyle w:val="Heading2"/>
      </w:pPr>
      <w:r>
        <w:t xml:space="preserve">2. Cultural Identity and Vernacular Resilience</w:t>
      </w:r>
    </w:p>
    <w:p>
      <w:pPr>
        <w:pStyle w:val="FirstParagraph"/>
      </w:pPr>
      <w:r>
        <w:t xml:space="preserve">A primary responsibility of any Architect working in Malaysia Kuala Lumpur is to respect and integrate local cultural narratives. The architectural heritage of the region, characterized by traditional Malay houses (*rumah panggung*), features elevated structures for ventilation and community interaction, reflects a deep understanding of tropical living conditions. In modern developments across Malaysia Kuala Lumpur, there is often a disconnect between high-rise glass facades and these vernacular principles.</w:t>
      </w:r>
    </w:p>
    <w:p>
      <w:pPr>
        <w:pStyle w:val="BodyText"/>
      </w:pPr>
      <w:r>
        <w:t xml:space="preserve">Contemporary Architects are increasingly called upon to reinterpret these vernacular elements rather than discard them. For instance, the use of brise-soleil systems in Malaysia Kuala Lumpur can be seen as a modern evolution of traditional timber louvers, providing shade while allowing airflow. By embedding these cultural codes into high-density buildings, the Architect ensures that the built environment remains relatable and respectful to its inhabitants. This approach not only preserves identity but also enhances social sustainability by fostering a sense of place in an increasingly homogenized global urban landscape.</w:t>
      </w:r>
    </w:p>
    <w:bookmarkEnd w:id="23"/>
    <w:bookmarkStart w:id="24" w:name="technological-integration-and-bim"/>
    <w:p>
      <w:pPr>
        <w:pStyle w:val="Heading2"/>
      </w:pPr>
      <w:r>
        <w:t xml:space="preserve">3. Technological Integration and BIM</w:t>
      </w:r>
    </w:p>
    <w:p>
      <w:pPr>
        <w:pStyle w:val="FirstParagraph"/>
      </w:pPr>
      <w:r>
        <w:t xml:space="preserve">The complexity of projects in Malaysia Kuala Lumpur demands rigorous technical precision. The adoption of Building Information Modeling (BIM) has become standard practice for leading Architects. However, the role of the Architect extends beyond 3D visualization; it involves lifecycle management and collaborative coordination among multidisciplinary teams.</w:t>
      </w:r>
    </w:p>
    <w:p>
      <w:pPr>
        <w:pStyle w:val="BodyText"/>
      </w:pPr>
      <w:r>
        <w:t xml:space="preserve">In the context of Malaysia Kuala Lumpur, where construction timelines are often compressed due to high land costs, BIM allows Architects to simulate energy performance and material usage early in the design phase. This technological integration enables Architects to make data-driven decisions that reduce waste and improve constructability. Furthermore, as smart city initiatives expand across Malaysia Kuala Lumpur, Architects must collaborate with urban planners and IT specialists to embed IoT (Internet of Things) sensors into building fabrics, creating responsive environments that adjust to occupant needs.</w:t>
      </w:r>
    </w:p>
    <w:bookmarkEnd w:id="24"/>
    <w:bookmarkStart w:id="25" w:name="X1faf1aad71724a626685ca8f4e0ccc9c1813a9a"/>
    <w:p>
      <w:pPr>
        <w:pStyle w:val="Heading2"/>
      </w:pPr>
      <w:r>
        <w:t xml:space="preserve">4. Environmental Stewardship and Tropical Design</w:t>
      </w:r>
    </w:p>
    <w:p>
      <w:pPr>
        <w:pStyle w:val="FirstParagraph"/>
      </w:pPr>
      <w:r>
        <w:t xml:space="preserve">Sustainable design in this region requires a shift away from purely air-conditioned environments toward biophilic design principles. Green buildings in Malaysia Kuala Lumpur are no longer exceptions but necessities, driven by frameworks such as the Green Building Index (GBI). Architects are leading the charge by incorporating vertical gardens, rainwater harvesting systems, and renewable energy sources into their designs. For example, recent landmark projects have demonstrated how mixed-use developments can reduce carbon footprints while maintaining commercial viability.</w:t>
      </w:r>
    </w:p>
    <w:p>
      <w:pPr>
        <w:pStyle w:val="BodyText"/>
      </w:pPr>
      <w:r>
        <w:t xml:space="preserve">Moreover, the Architect plays a crucial role in urban heat island mitigation. By prioritizing permeable surfaces and increasing canopy cover in public spaces within Malaysia Kuala Lumpur, Architects can lower ambient temperatures significantly. This ecological responsibility is integral to the profession’s evolving identity, positioning the Architect as a key stakeholder in climate resilience planning.</w:t>
      </w:r>
    </w:p>
    <w:bookmarkEnd w:id="25"/>
    <w:bookmarkStart w:id="26" w:name="Xc3e996024b24334ee8b14052e614ee982e77b5b"/>
    <w:p>
      <w:pPr>
        <w:pStyle w:val="Heading2"/>
      </w:pPr>
      <w:r>
        <w:t xml:space="preserve">5. Socio-Spatial Equity and Community Engagement</w:t>
      </w:r>
    </w:p>
    <w:p>
      <w:pPr>
        <w:pStyle w:val="FirstParagraph"/>
      </w:pPr>
      <w:r>
        <w:t xml:space="preserve">Rapid urbanization in Malaysia Kuala Lumpur has also raised concerns regarding social equity and housing affordability. The role of the Architect is increasingly political, requiring engagement with marginalized communities to ensure that development does not lead to displacement or gentrification-induced exclusion.</w:t>
      </w:r>
    </w:p>
    <w:p>
      <w:pPr>
        <w:pStyle w:val="BodyText"/>
      </w:pPr>
      <w:r>
        <w:t xml:space="preserve">Inclusive design practices involve participatory workshops where Architects consult directly with residents in Malaysia Kuala Lumpur to understand their spatial needs. This bottom-up approach ensures that public spaces, transport hubs, and housing units are designed for accessibility and inclusivity. The Architect must advocate for policies that protect public realms and ensure that the benefits of urban development are shared equitably among all demographics.</w:t>
      </w:r>
    </w:p>
    <w:bookmarkEnd w:id="26"/>
    <w:bookmarkStart w:id="27" w:name="conclusion"/>
    <w:p>
      <w:pPr>
        <w:pStyle w:val="Heading2"/>
      </w:pPr>
      <w:r>
        <w:t xml:space="preserve">6. Conclusion</w:t>
      </w:r>
    </w:p>
    <w:p>
      <w:pPr>
        <w:pStyle w:val="FirstParagraph"/>
      </w:pPr>
      <w:r>
        <w:t xml:space="preserve">In conclusion, the role of the Architect in Malaysia Kuala Lumpur is multifaceted and critical to the city’s future sustainability. It is no longer sufficient to focus solely on form and function; Architects must act as cultural interpreters, technological innovators, environmental advocates, and social equity champions. By synthesizing these roles, the architectural profession can contribute meaningfully to the development of a resilient Malaysia Kuala Lumpur.</w:t>
      </w:r>
    </w:p>
    <w:p>
      <w:pPr>
        <w:pStyle w:val="BodyText"/>
      </w:pPr>
      <w:r>
        <w:t xml:space="preserve">Future research should focus on measuring the long-term performance of biophilic interventions in Malaysian high-rises and exploring policy mechanisms that incentivize sustainable practices among smaller architectural firms. As Malaysia Kuala Lumpur continues to grow, its Architects will remain central figures in shaping an urban landscape that is not only visually striking but also culturally resonant and environmentally responsible.</w:t>
      </w:r>
    </w:p>
    <w:bookmarkEnd w:id="27"/>
    <w:bookmarkStart w:id="28" w:name="references"/>
    <w:p>
      <w:pPr>
        <w:pStyle w:val="Heading2"/>
      </w:pPr>
      <w:r>
        <w:t xml:space="preserve">References</w:t>
      </w:r>
    </w:p>
    <w:p>
      <w:pPr>
        <w:numPr>
          <w:ilvl w:val="0"/>
          <w:numId w:val="1001"/>
        </w:numPr>
        <w:pStyle w:val="Compact"/>
      </w:pPr>
      <w:r>
        <w:t xml:space="preserve">Amin, Z. (2019). *Tropical Architecture in the 21st Century*. Kuala Lumpur: University Malaya Press.</w:t>
      </w:r>
    </w:p>
    <w:p>
      <w:pPr>
        <w:numPr>
          <w:ilvl w:val="0"/>
          <w:numId w:val="1001"/>
        </w:numPr>
        <w:pStyle w:val="Compact"/>
      </w:pPr>
      <w:r>
        <w:t xml:space="preserve">Dos Santos, J., &amp; Chua, K. (2021). "BIM Adoption in Malaysian Construction Projects." *Journal of Architectural Engineering*, 45(3), 112-128.</w:t>
      </w:r>
    </w:p>
    <w:p>
      <w:pPr>
        <w:numPr>
          <w:ilvl w:val="0"/>
          <w:numId w:val="1001"/>
        </w:numPr>
        <w:pStyle w:val="Compact"/>
      </w:pPr>
      <w:r>
        <w:t xml:space="preserve">Government of Malaysia. (2020). *National Policy on Green Buildings*. Putrajaya: Ministry of Energy and Natural Resources.</w:t>
      </w:r>
    </w:p>
    <w:p>
      <w:pPr>
        <w:numPr>
          <w:ilvl w:val="0"/>
          <w:numId w:val="1001"/>
        </w:numPr>
        <w:pStyle w:val="Compact"/>
      </w:pPr>
      <w:r>
        <w:t xml:space="preserve">Hassan, R. (2022). "Urban Heat Island Mitigation Strategies in Kuala Lumpur." *International Journal of Sustainable Built Environment*, 11(4), 55-67.</w:t>
      </w:r>
    </w:p>
    <w:p>
      <w:pPr>
        <w:numPr>
          <w:ilvl w:val="0"/>
          <w:numId w:val="1001"/>
        </w:numPr>
        <w:pStyle w:val="Compact"/>
      </w:pPr>
      <w:r>
        <w:t xml:space="preserve">Park, S., &amp; Tan, L. (2018). "Cultural Identity in Modern Malaysian Architecture." *Asian Architectural Review*, 9(2), 33-48.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Malaysia Kuala Lumpur: Bridging Tradition, Technology, and Sustainability</dc:title>
  <dc:creator/>
  <dc:language>en</dc:language>
  <cp:keywords/>
  <dcterms:created xsi:type="dcterms:W3CDTF">2026-07-29T08:05:32Z</dcterms:created>
  <dcterms:modified xsi:type="dcterms:W3CDTF">2026-07-29T08:05:32Z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