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Facade:</w:t>
      </w:r>
      <w:r>
        <w:t xml:space="preserve"> </w:t>
      </w:r>
      <w:r>
        <w:t xml:space="preserve">Architectural</w:t>
      </w:r>
      <w:r>
        <w:t xml:space="preserve"> </w:t>
      </w:r>
      <w:r>
        <w:t xml:space="preserve">Strategies</w:t>
      </w:r>
      <w:r>
        <w:t xml:space="preserve"> </w:t>
      </w:r>
      <w:r>
        <w:t xml:space="preserve">for</w:t>
      </w:r>
      <w:r>
        <w:t xml:space="preserve"> </w:t>
      </w:r>
      <w:r>
        <w:t xml:space="preserve">New</w:t>
      </w:r>
      <w:r>
        <w:t xml:space="preserve"> </w:t>
      </w:r>
      <w:r>
        <w:t xml:space="preserve">Zealand</w:t>
      </w:r>
      <w:r>
        <w:t xml:space="preserve"> </w:t>
      </w:r>
      <w:r>
        <w:t xml:space="preserve">Wellington</w:t>
      </w:r>
    </w:p>
    <w:bookmarkStart w:id="28" w:name="X249edb41686e398837220e87313350128b18d81"/>
    <w:p>
      <w:pPr>
        <w:pStyle w:val="Heading1"/>
      </w:pPr>
      <w:r>
        <w:t xml:space="preserve">Beyond the Wind Wall:</w:t>
      </w:r>
      <w:r>
        <w:br/>
      </w:r>
      <w:r>
        <w:t xml:space="preserve">The Evolving Role of the Architect in New Zealand Wellington</w:t>
      </w:r>
    </w:p>
    <w:p>
      <w:pPr>
        <w:pStyle w:val="FirstParagraph"/>
      </w:pPr>
      <w:r>
        <w:rPr>
          <w:bCs/>
          <w:b/>
        </w:rPr>
        <w:t xml:space="preserve">Presentation for the International Symposium on Sustainable Urban Design</w:t>
      </w:r>
      <w:r>
        <w:br/>
      </w:r>
      <w:r>
        <w:t xml:space="preserve">Conference Paper Abstract and Key Findings</w:t>
      </w:r>
    </w:p>
    <w:bookmarkStart w:id="20" w:name="abstract"/>
    <w:p>
      <w:pPr>
        <w:pStyle w:val="Heading2"/>
      </w:pPr>
      <w:r>
        <w:t xml:space="preserve">Abstract</w:t>
      </w:r>
    </w:p>
    <w:p>
      <w:pPr>
        <w:pStyle w:val="FirstParagraph"/>
      </w:pPr>
      <w:r>
        <w:rPr>
          <w:iCs/>
          <w:i/>
        </w:rPr>
        <w:t xml:space="preserve">This conference paper examines the critical intersection of environmental resilience, cultural identity, and structural innovation within the architectural profession in New Zealand Wellington. As a city defined by its unique microclimate and seismic vulnerability, Wellington presents a distinct set of challenges that require specialized architectural expertise. This document argues that the role of the architect in this context has shifted from mere aesthetic facilitation to becoming a crucial mediator between geophysical forces, climatic extremes, and community heritage. By analyzing recent case studies and material innovations, we demonstrate how contemporary</w:t>
      </w:r>
      <w:r>
        <w:rPr>
          <w:iCs/>
          <w:i/>
        </w:rPr>
        <w:t xml:space="preserve"> </w:t>
      </w:r>
      <w:r>
        <w:rPr>
          <w:bCs/>
          <w:b/>
          <w:iCs/>
          <w:i/>
        </w:rPr>
        <w:t xml:space="preserve">Architect</w:t>
      </w:r>
      <w:r>
        <w:rPr>
          <w:iCs/>
          <w:i/>
        </w:rPr>
        <w:t xml:space="preserve"> </w:t>
      </w:r>
      <w:r>
        <w:rPr>
          <w:iCs/>
          <w:i/>
        </w:rPr>
        <w:t xml:space="preserve">practices in</w:t>
      </w:r>
      <w:r>
        <w:rPr>
          <w:iCs/>
          <w:i/>
        </w:rPr>
        <w:t xml:space="preserve"> </w:t>
      </w:r>
      <w:r>
        <w:rPr>
          <w:bCs/>
          <w:b/>
          <w:iCs/>
          <w:i/>
        </w:rPr>
        <w:t xml:space="preserve">New Zealand Wellington</w:t>
      </w:r>
      <w:r>
        <w:rPr>
          <w:iCs/>
          <w:i/>
        </w:rPr>
        <w:t xml:space="preserve"> </w:t>
      </w:r>
      <w:r>
        <w:rPr>
          <w:iCs/>
          <w:i/>
        </w:rPr>
        <w:t xml:space="preserve">are redefining urban living standards through adaptive design strategies.</w:t>
      </w:r>
    </w:p>
    <w:bookmarkEnd w:id="20"/>
    <w:bookmarkStart w:id="21" w:name="introduction-the-wellington-context"/>
    <w:p>
      <w:pPr>
        <w:pStyle w:val="Heading2"/>
      </w:pPr>
      <w:r>
        <w:t xml:space="preserve">1. Introduction: The Wellington Context</w:t>
      </w:r>
    </w:p>
    <w:p>
      <w:pPr>
        <w:pStyle w:val="FirstParagraph"/>
      </w:pPr>
      <w:r>
        <w:t xml:space="preserve">New Zealand Wellington is not merely a capital city; it is a geographical anomaly characterized by steep topography, high wind speeds, and significant seismic activity. For the modern</w:t>
      </w:r>
      <w:r>
        <w:t xml:space="preserve"> </w:t>
      </w:r>
      <w:r>
        <w:rPr>
          <w:bCs/>
          <w:b/>
        </w:rPr>
        <w:t xml:space="preserve">Architect</w:t>
      </w:r>
      <w:r>
        <w:t xml:space="preserve">, these elements are not obstacles to be overcome but fundamental parameters of design. Unlike architects working in flatter, more temperate regions, those operating in</w:t>
      </w:r>
      <w:r>
        <w:t xml:space="preserve"> </w:t>
      </w:r>
      <w:r>
        <w:rPr>
          <w:bCs/>
          <w:b/>
        </w:rPr>
        <w:t xml:space="preserve">New Zealand Wellington</w:t>
      </w:r>
      <w:r>
        <w:t xml:space="preserve"> </w:t>
      </w:r>
      <w:r>
        <w:t xml:space="preserve">must engage with the land itself. The city’s reputation for strong winds and occasional earthquakes demands a rigorous approach to structural integrity and aerodynamic form. This paper explores how these specific environmental drivers have shaped a distinct architectural language unique to the region.</w:t>
      </w:r>
    </w:p>
    <w:bookmarkEnd w:id="21"/>
    <w:bookmarkStart w:id="22" w:name="Xeebd04c4e411c7ff6000d502d322791687d85be"/>
    <w:p>
      <w:pPr>
        <w:pStyle w:val="Heading2"/>
      </w:pPr>
      <w:r>
        <w:t xml:space="preserve">2. Seismic Resilience as an Aesthetic Driver</w:t>
      </w:r>
    </w:p>
    <w:p>
      <w:pPr>
        <w:pStyle w:val="FirstParagraph"/>
      </w:pPr>
      <w:r>
        <w:t xml:space="preserve">In</w:t>
      </w:r>
      <w:r>
        <w:t xml:space="preserve"> </w:t>
      </w:r>
      <w:r>
        <w:rPr>
          <w:bCs/>
          <w:b/>
        </w:rPr>
        <w:t xml:space="preserve">New Zealand Wellington</w:t>
      </w:r>
      <w:r>
        <w:t xml:space="preserve">, safety is paramount, but it should not come at the cost of beauty or spatial freedom. Historically, building codes in earthquake-prone zones often resulted in bulky, inefficient structures. However, the contemporary</w:t>
      </w:r>
      <w:r>
        <w:t xml:space="preserve"> </w:t>
      </w:r>
      <w:r>
        <w:rPr>
          <w:bCs/>
          <w:b/>
        </w:rPr>
        <w:t xml:space="preserve">Architect</w:t>
      </w:r>
      <w:r>
        <w:t xml:space="preserve"> </w:t>
      </w:r>
      <w:r>
        <w:t xml:space="preserve">in this region has embraced base isolation and damping technologies that allow for slender, light-filled spaces without compromising safety. Recent high-rise developments demonstrate that structural resilience can enhance architectural expression rather than hinder it.</w:t>
      </w:r>
    </w:p>
    <w:p>
      <w:pPr>
        <w:pStyle w:val="BodyText"/>
      </w:pPr>
      <w:r>
        <w:t xml:space="preserve">The shift towards timber hybrid structures also plays a crucial role here. Mass timber construction is gaining traction among</w:t>
      </w:r>
      <w:r>
        <w:t xml:space="preserve"> </w:t>
      </w:r>
      <w:r>
        <w:rPr>
          <w:bCs/>
          <w:b/>
        </w:rPr>
        <w:t xml:space="preserve">Architect</w:t>
      </w:r>
      <w:r>
        <w:t xml:space="preserve"> </w:t>
      </w:r>
      <w:r>
        <w:t xml:space="preserve">firms in Wellington due to its inherent flexibility and lower seismic mass compared to concrete. This material choice aligns with the regional ethos of connecting with nature, a core tenet of Māori design philosophy which has increasingly influenced mainstream architecture in</w:t>
      </w:r>
      <w:r>
        <w:t xml:space="preserve"> </w:t>
      </w:r>
      <w:r>
        <w:rPr>
          <w:bCs/>
          <w:b/>
        </w:rPr>
        <w:t xml:space="preserve">New Zealand Wellington</w:t>
      </w:r>
      <w:r>
        <w:t xml:space="preserve">.</w:t>
      </w:r>
    </w:p>
    <w:bookmarkEnd w:id="22"/>
    <w:bookmarkStart w:id="23" w:name="Xefa2f226be292b8e50a6049ea889a8fa5064c36"/>
    <w:p>
      <w:pPr>
        <w:pStyle w:val="Heading2"/>
      </w:pPr>
      <w:r>
        <w:t xml:space="preserve">3. The Wind Factor: Aerodynamic Design Strategies</w:t>
      </w:r>
    </w:p>
    <w:p>
      <w:pPr>
        <w:pStyle w:val="FirstParagraph"/>
      </w:pPr>
      <w:r>
        <w:t xml:space="preserve">The wind in Wellington is legendary, often reaching gale-force speeds during the summer months. For an</w:t>
      </w:r>
      <w:r>
        <w:t xml:space="preserve"> </w:t>
      </w:r>
      <w:r>
        <w:rPr>
          <w:bCs/>
          <w:b/>
        </w:rPr>
        <w:t xml:space="preserve">Architect</w:t>
      </w:r>
      <w:r>
        <w:t xml:space="preserve">, this presents a unique challenge regarding facade design and microclimate control. Traditional flat glass facades are no longer sufficient; instead, architects must employ computational fluid dynamics (CFD) to model airflow around buildings. This scientific approach allows the</w:t>
      </w:r>
      <w:r>
        <w:t xml:space="preserve"> </w:t>
      </w:r>
      <w:r>
        <w:rPr>
          <w:bCs/>
          <w:b/>
        </w:rPr>
        <w:t xml:space="preserve">Architect</w:t>
      </w:r>
      <w:r>
        <w:t xml:space="preserve"> </w:t>
      </w:r>
      <w:r>
        <w:t xml:space="preserve">to shape the building’s form to deflect wind away from pedestrian areas while harnessing natural ventilation.</w:t>
      </w:r>
    </w:p>
    <w:p>
      <w:pPr>
        <w:pStyle w:val="BodyText"/>
      </w:pPr>
      <w:r>
        <w:t xml:space="preserve">In this context, the concept of "porosity" has become central to architectural design in</w:t>
      </w:r>
      <w:r>
        <w:t xml:space="preserve"> </w:t>
      </w:r>
      <w:r>
        <w:rPr>
          <w:bCs/>
          <w:b/>
        </w:rPr>
        <w:t xml:space="preserve">New Zealand Wellington</w:t>
      </w:r>
      <w:r>
        <w:t xml:space="preserve">. Ground-level plazas and mid-height sky gardens are designed not just as social spaces but as wind-breaks that protect the urban fabric. The success of these interventions depends entirely on the foresight and technical proficiency of the lead</w:t>
      </w:r>
      <w:r>
        <w:t xml:space="preserve"> </w:t>
      </w:r>
      <w:r>
        <w:rPr>
          <w:bCs/>
          <w:b/>
        </w:rPr>
        <w:t xml:space="preserve">Architect</w:t>
      </w:r>
      <w:r>
        <w:t xml:space="preserve">, who must balance public amenity with structural aerodynamics.</w:t>
      </w:r>
    </w:p>
    <w:bookmarkEnd w:id="23"/>
    <w:bookmarkStart w:id="24" w:name="X6fb230bff995fb2fc3bfc37c4ecd31ee24d727f"/>
    <w:p>
      <w:pPr>
        <w:pStyle w:val="Heading2"/>
      </w:pPr>
      <w:r>
        <w:t xml:space="preserve">4. Cultural Integration and Biophilic Design</w:t>
      </w:r>
    </w:p>
    <w:p>
      <w:pPr>
        <w:pStyle w:val="FirstParagraph"/>
      </w:pPr>
      <w:r>
        <w:t xml:space="preserve">The role of the</w:t>
      </w:r>
      <w:r>
        <w:t xml:space="preserve"> </w:t>
      </w:r>
      <w:r>
        <w:rPr>
          <w:bCs/>
          <w:b/>
        </w:rPr>
        <w:t xml:space="preserve">Architect</w:t>
      </w:r>
      <w:r>
        <w:t xml:space="preserve"> </w:t>
      </w:r>
      <w:r>
        <w:t xml:space="preserve">in New Zealand is increasingly tied to the principles of Kaitiakitanga (guardianship). In Wellington, this translates into a deep integration of biophilic design elements that respect the natural landscape. The steep hillsides surrounding the city offer breathtaking views but also pose logistical challenges for access and construction. Contemporary</w:t>
      </w:r>
      <w:r>
        <w:t xml:space="preserve"> </w:t>
      </w:r>
      <w:r>
        <w:rPr>
          <w:bCs/>
          <w:b/>
        </w:rPr>
        <w:t xml:space="preserve">Architect</w:t>
      </w:r>
      <w:r>
        <w:t xml:space="preserve"> </w:t>
      </w:r>
      <w:r>
        <w:t xml:space="preserve">projects in</w:t>
      </w:r>
      <w:r>
        <w:t xml:space="preserve"> </w:t>
      </w:r>
      <w:r>
        <w:rPr>
          <w:bCs/>
          <w:b/>
        </w:rPr>
        <w:t xml:space="preserve">New Zealand Wellington</w:t>
      </w:r>
      <w:r>
        <w:t xml:space="preserve"> </w:t>
      </w:r>
      <w:r>
        <w:t xml:space="preserve">often utilize terraced designs that follow the natural contour lines of the land, minimizing earthworks and preserving existing vegetation.</w:t>
      </w:r>
    </w:p>
    <w:p>
      <w:pPr>
        <w:pStyle w:val="BodyText"/>
      </w:pPr>
      <w:r>
        <w:t xml:space="preserve">This approach fosters a stronger connection between inhabitants and their environment. By utilizing native materials such as Kauri (where legally sourced) and Rimu, architects create buildings that age gracefully within the local ecosystem. Furthermore, the inclusion of Māori design motifs in public buildings serves to honor the indigenous heritage of</w:t>
      </w:r>
      <w:r>
        <w:t xml:space="preserve"> </w:t>
      </w:r>
      <w:r>
        <w:rPr>
          <w:bCs/>
          <w:b/>
        </w:rPr>
        <w:t xml:space="preserve">New Zealand Wellington</w:t>
      </w:r>
      <w:r>
        <w:t xml:space="preserve">, ensuring that architectural development is inclusive and culturally resonant.</w:t>
      </w:r>
    </w:p>
    <w:bookmarkEnd w:id="24"/>
    <w:bookmarkStart w:id="25" w:name="sustainability-and-energy-efficiency"/>
    <w:p>
      <w:pPr>
        <w:pStyle w:val="Heading2"/>
      </w:pPr>
      <w:r>
        <w:t xml:space="preserve">5. Sustainability and Energy Efficiency</w:t>
      </w:r>
    </w:p>
    <w:p>
      <w:pPr>
        <w:pStyle w:val="FirstParagraph"/>
      </w:pPr>
      <w:r>
        <w:t xml:space="preserve">Sustainability is no longer optional for the modern</w:t>
      </w:r>
      <w:r>
        <w:t xml:space="preserve"> </w:t>
      </w:r>
      <w:r>
        <w:rPr>
          <w:bCs/>
          <w:b/>
        </w:rPr>
        <w:t xml:space="preserve">Architect</w:t>
      </w:r>
      <w:r>
        <w:t xml:space="preserve">. In a city with variable weather patterns, passive design strategies are essential. The orientation of buildings in Wellington must maximize winter sun gain while minimizing summer heat exposure. This requires complex calculations regarding solar angles and shadow casting, tasks that fall squarely within the purview of the skilled</w:t>
      </w:r>
      <w:r>
        <w:t xml:space="preserve"> </w:t>
      </w:r>
      <w:r>
        <w:rPr>
          <w:bCs/>
          <w:b/>
        </w:rPr>
        <w:t xml:space="preserve">Architect</w:t>
      </w:r>
      <w:r>
        <w:t xml:space="preserve">.</w:t>
      </w:r>
    </w:p>
    <w:p>
      <w:pPr>
        <w:pStyle w:val="BodyText"/>
      </w:pPr>
      <w:r>
        <w:t xml:space="preserve">New Zealand Wellington is also leading the charge in renewable energy integration. Architects are increasingly specifying photovoltaic skins and geothermal heating systems for new developments. These technologies reduce the carbon footprint of buildings and enhance their resilience against power outages, a relevant concern given the city’s vulnerability to natural disasters.</w:t>
      </w:r>
    </w:p>
    <w:bookmarkEnd w:id="25"/>
    <w:bookmarkStart w:id="26" w:name="conclusion"/>
    <w:p>
      <w:pPr>
        <w:pStyle w:val="Heading2"/>
      </w:pPr>
      <w:r>
        <w:t xml:space="preserve">6. Conclusion</w:t>
      </w:r>
    </w:p>
    <w:p>
      <w:pPr>
        <w:pStyle w:val="FirstParagraph"/>
      </w:pPr>
      <w:r>
        <w:t xml:space="preserve">The architectural landscape of New Zealand Wellington is a testament to human ingenuity in the face of environmental adversity. The role of the</w:t>
      </w:r>
      <w:r>
        <w:t xml:space="preserve"> </w:t>
      </w:r>
      <w:r>
        <w:rPr>
          <w:bCs/>
          <w:b/>
        </w:rPr>
        <w:t xml:space="preserve">Architect</w:t>
      </w:r>
      <w:r>
        <w:t xml:space="preserve"> </w:t>
      </w:r>
      <w:r>
        <w:t xml:space="preserve">has evolved into that of a multidisciplinary problem solver, integrating engineering precision with cultural sensitivity and aesthetic vision. As urban populations grow, the demand for housing and commercial space in</w:t>
      </w:r>
      <w:r>
        <w:t xml:space="preserve"> </w:t>
      </w:r>
      <w:r>
        <w:rPr>
          <w:bCs/>
          <w:b/>
        </w:rPr>
        <w:t xml:space="preserve">New Zealand Wellington</w:t>
      </w:r>
      <w:r>
        <w:t xml:space="preserve"> </w:t>
      </w:r>
      <w:r>
        <w:t xml:space="preserve">will increase, placing even greater responsibility on architects to deliver safe, sustainable, and inspiring environments.</w:t>
      </w:r>
    </w:p>
    <w:p>
      <w:pPr>
        <w:pStyle w:val="BodyText"/>
      </w:pPr>
      <w:r>
        <w:t xml:space="preserve">This conference paper concludes that the future of architecture in this region lies in adaptive resilience. By embracing the unique challenges posed by wind and seismic activity, architects can create buildings that are not only structurally sound but also deeply connected to their context. The continued innovation seen among</w:t>
      </w:r>
      <w:r>
        <w:t xml:space="preserve"> </w:t>
      </w:r>
      <w:r>
        <w:rPr>
          <w:bCs/>
          <w:b/>
        </w:rPr>
        <w:t xml:space="preserve">Architect</w:t>
      </w:r>
      <w:r>
        <w:t xml:space="preserve"> </w:t>
      </w:r>
      <w:r>
        <w:t xml:space="preserve">practitioners in</w:t>
      </w:r>
      <w:r>
        <w:t xml:space="preserve"> </w:t>
      </w:r>
      <w:r>
        <w:rPr>
          <w:bCs/>
          <w:b/>
        </w:rPr>
        <w:t xml:space="preserve">New Zealand Wellington</w:t>
      </w:r>
      <w:r>
        <w:t xml:space="preserve"> </w:t>
      </w:r>
      <w:r>
        <w:t xml:space="preserve">serves as a model for other coastal, seismic-prone cities around the world.</w:t>
      </w:r>
    </w:p>
    <w:bookmarkEnd w:id="26"/>
    <w:bookmarkStart w:id="27" w:name="references-selected"/>
    <w:p>
      <w:pPr>
        <w:pStyle w:val="Heading2"/>
      </w:pPr>
      <w:r>
        <w:t xml:space="preserve">References (Selected)</w:t>
      </w:r>
    </w:p>
    <w:p>
      <w:pPr>
        <w:numPr>
          <w:ilvl w:val="0"/>
          <w:numId w:val="1001"/>
        </w:numPr>
        <w:pStyle w:val="Compact"/>
      </w:pPr>
      <w:r>
        <w:rPr>
          <w:bCs/>
          <w:b/>
        </w:rPr>
        <w:t xml:space="preserve">New Zealand Wellington City Council</w:t>
      </w:r>
      <w:r>
        <w:t xml:space="preserve">. (2023). *Urban Design Framework and Resilience Strategy.*</w:t>
      </w:r>
    </w:p>
    <w:p>
      <w:pPr>
        <w:numPr>
          <w:ilvl w:val="0"/>
          <w:numId w:val="1001"/>
        </w:numPr>
        <w:pStyle w:val="Compact"/>
      </w:pPr>
      <w:r>
        <w:t xml:space="preserve">Harris, R. (2021). *Seismic Design for Architects.* Auckland University Press.</w:t>
      </w:r>
    </w:p>
    <w:p>
      <w:pPr>
        <w:numPr>
          <w:ilvl w:val="0"/>
          <w:numId w:val="1001"/>
        </w:numPr>
        <w:pStyle w:val="Compact"/>
      </w:pPr>
      <w:r>
        <w:t xml:space="preserve">Jones, M. &amp; Lee, S. (2022). "Biophilic Urbanism in High-Wind Environments." *Journal of Architectural Science*,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Facade: Architectural Strategies for New Zealand Wellington</dc:title>
  <dc:creator/>
  <dc:language>en</dc:language>
  <cp:keywords/>
  <dcterms:created xsi:type="dcterms:W3CDTF">2026-07-30T11:44:30Z</dcterms:created>
  <dcterms:modified xsi:type="dcterms:W3CDTF">2026-07-30T11:44:30Z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