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Nigeria</w:t>
      </w:r>
      <w:r>
        <w:t xml:space="preserve"> </w:t>
      </w:r>
      <w:r>
        <w:t xml:space="preserve">Abuja</w:t>
      </w:r>
    </w:p>
    <w:bookmarkStart w:id="29" w:name="Xf13b77fdc5b00061b14002c6e98376088733de1"/>
    <w:p>
      <w:pPr>
        <w:pStyle w:val="Heading1"/>
      </w:pPr>
      <w:r>
        <w:t xml:space="preserve">The Evolving Role of the Architect in Nigeria Abuja</w:t>
      </w:r>
    </w:p>
    <w:p>
      <w:pPr>
        <w:pStyle w:val="FirstParagraph"/>
      </w:pPr>
      <w:r>
        <w:rPr>
          <w:bCs/>
          <w:b/>
        </w:rPr>
        <w:t xml:space="preserve">A Conference Paper Presented at the International Symposium on Sustainable Urban Development in West Africa</w:t>
      </w:r>
    </w:p>
    <w:p>
      <w:pPr>
        <w:pStyle w:val="BodyText"/>
      </w:pPr>
      <w:r>
        <w:rPr>
          <w:iCs/>
          <w:i/>
        </w:rPr>
        <w:t xml:space="preserve">[Author Name]</w:t>
      </w:r>
      <w:r>
        <w:t xml:space="preserve">, Department of Architecture and Urban Planning, [University/Institution Name], Abuja, Nigeria.</w:t>
      </w:r>
    </w:p>
    <w:bookmarkStart w:id="20" w:name="abstract"/>
    <w:p>
      <w:pPr>
        <w:pStyle w:val="Heading4"/>
      </w:pPr>
      <w:r>
        <w:rPr>
          <w:bCs/>
          <w:b/>
        </w:rPr>
        <w:t xml:space="preserve">Abstract</w:t>
      </w:r>
    </w:p>
    <w:p>
      <w:pPr>
        <w:pStyle w:val="FirstParagraph"/>
      </w:pPr>
      <w:r>
        <w:t xml:space="preserve">This paper examines the critical transformation of the architectural profession within the Federal Capital Territory (FCT) of Abuja, Nigeria. As Abuja continues to expand from a planned administrative center into a complex metropolitan hub, the role of the Architect is shifting from purely aesthetic design to one encompassing sustainable urbanism, cultural preservation, and socio-economic inclusivity. This study analyzes current trends in high-density housing in areas like Wuse II and Garki, contrasting them with emerging suburban developments. It argues that for an</w:t>
      </w:r>
      <w:r>
        <w:t xml:space="preserve"> </w:t>
      </w:r>
      <w:r>
        <w:rPr>
          <w:bCs/>
          <w:b/>
        </w:rPr>
        <w:t xml:space="preserve">Architect</w:t>
      </w:r>
      <w:r>
        <w:t xml:space="preserve"> </w:t>
      </w:r>
      <w:r>
        <w:t xml:space="preserve">to succeed in</w:t>
      </w:r>
      <w:r>
        <w:t xml:space="preserve"> </w:t>
      </w:r>
      <w:r>
        <w:rPr>
          <w:bCs/>
          <w:b/>
        </w:rPr>
        <w:t xml:space="preserve">Nigeria Abuja</w:t>
      </w:r>
      <w:r>
        <w:t xml:space="preserve">, they must balance modernist principles inherited from the city’s master plan with indigenous building techniques that address climate change and energy efficiency. The paper concludes with recommendations for policy integration and professional development to ensure sustainable urban growth.</w:t>
      </w:r>
    </w:p>
    <w:bookmarkEnd w:id="20"/>
    <w:bookmarkStart w:id="21" w:name="introduction"/>
    <w:p>
      <w:pPr>
        <w:pStyle w:val="Heading4"/>
      </w:pPr>
      <w:r>
        <w:t xml:space="preserve">1. Introduction</w:t>
      </w:r>
    </w:p>
    <w:p>
      <w:pPr>
        <w:pStyle w:val="FirstParagraph"/>
      </w:pPr>
      <w:r>
        <w:t xml:space="preserve">The establishment of Abuja as the new capital of Nigeria in 1991 was a pivotal moment in West African urban history. Designed by International Architect Associates (IAA) and later refined by international consultants, the city was conceived with a distinct Master Plan that emphasized green belts, sectoral zoning, and monumental architecture. Today, nearly three decades later, Abuja stands as one of Africa’s most significant urban centers. However, this rapid growth has placed immense pressure on urban infrastructure and the professionals tasked with designing it.</w:t>
      </w:r>
    </w:p>
    <w:p>
      <w:pPr>
        <w:pStyle w:val="BodyText"/>
      </w:pPr>
      <w:r>
        <w:t xml:space="preserve">In this context, the role of the</w:t>
      </w:r>
      <w:r>
        <w:t xml:space="preserve"> </w:t>
      </w:r>
      <w:r>
        <w:rPr>
          <w:bCs/>
          <w:b/>
        </w:rPr>
        <w:t xml:space="preserve">Architect</w:t>
      </w:r>
      <w:r>
        <w:t xml:space="preserve"> </w:t>
      </w:r>
      <w:r>
        <w:t xml:space="preserve">is undergoing a profound redefinition. It is no longer sufficient to design buildings that merely conform to colonial-era modernist ideals or Western aesthetics. The contemporary</w:t>
      </w:r>
      <w:r>
        <w:t xml:space="preserve"> </w:t>
      </w:r>
      <w:r>
        <w:rPr>
          <w:bCs/>
          <w:b/>
        </w:rPr>
        <w:t xml:space="preserve">Architect</w:t>
      </w:r>
      <w:r>
        <w:t xml:space="preserve"> </w:t>
      </w:r>
      <w:r>
        <w:t xml:space="preserve">operating in</w:t>
      </w:r>
      <w:r>
        <w:t xml:space="preserve"> </w:t>
      </w:r>
      <w:r>
        <w:rPr>
          <w:bCs/>
          <w:b/>
        </w:rPr>
        <w:t xml:space="preserve">Nigeria Abuja</w:t>
      </w:r>
      <w:r>
        <w:t xml:space="preserve"> </w:t>
      </w:r>
      <w:r>
        <w:t xml:space="preserve">must act as a mediator between tradition and modernity, sustainability and luxury, and public utility and private gain.</w:t>
      </w:r>
    </w:p>
    <w:bookmarkEnd w:id="21"/>
    <w:bookmarkStart w:id="22" w:name="Xe9c651d5734d7ac41d45eb82aa3f44429abc4e3"/>
    <w:p>
      <w:pPr>
        <w:pStyle w:val="Heading4"/>
      </w:pPr>
      <w:r>
        <w:t xml:space="preserve">2. The Historical Context: Modernism vs. Indigeneity</w:t>
      </w:r>
    </w:p>
    <w:p>
      <w:pPr>
        <w:pStyle w:val="FirstParagraph"/>
      </w:pPr>
      <w:r>
        <w:t xml:space="preserve">The original design of Abuja was heavily influenced by Modernist principles—clean lines, functionalism, and a separation of uses. While this provided order to the new city, it often lacked sensitivity to the local tropical climate and cultural nuances. Early structures in areas like Garki and Asokoro were designed with little regard for passive cooling techniques prevalent in traditional Northern Nigerian architecture.</w:t>
      </w:r>
    </w:p>
    <w:p>
      <w:pPr>
        <w:pStyle w:val="BodyText"/>
      </w:pPr>
      <w:r>
        <w:t xml:space="preserve">Today, there is a growing recognition that an effective</w:t>
      </w:r>
      <w:r>
        <w:t xml:space="preserve"> </w:t>
      </w:r>
      <w:r>
        <w:rPr>
          <w:bCs/>
          <w:b/>
        </w:rPr>
        <w:t xml:space="preserve">Architect</w:t>
      </w:r>
      <w:r>
        <w:t xml:space="preserve"> </w:t>
      </w:r>
      <w:r>
        <w:t xml:space="preserve">must reintegrate indigenous knowledge. In</w:t>
      </w:r>
      <w:r>
        <w:t xml:space="preserve"> </w:t>
      </w:r>
      <w:r>
        <w:rPr>
          <w:bCs/>
          <w:b/>
        </w:rPr>
        <w:t xml:space="preserve">Nigeria Abuja</w:t>
      </w:r>
      <w:r>
        <w:t xml:space="preserve">, this means utilizing materials and forms that respond to the hot, dry climate. The use of verandas, high ceilings for air circulation, and shaded courtyards—features found in traditional Hausa architecture—is increasingly being adopted by forward-thinking local firms.</w:t>
      </w:r>
    </w:p>
    <w:bookmarkEnd w:id="22"/>
    <w:bookmarkStart w:id="23" w:name="X4a7e79817855bb2c7294c877afd517e67db793c"/>
    <w:p>
      <w:pPr>
        <w:pStyle w:val="Heading4"/>
      </w:pPr>
      <w:r>
        <w:t xml:space="preserve">3. Sustainability as a Professional Imperative</w:t>
      </w:r>
    </w:p>
    <w:p>
      <w:pPr>
        <w:pStyle w:val="FirstParagraph"/>
      </w:pPr>
      <w:r>
        <w:t xml:space="preserve">Sustainability is no longer a niche interest but a core competency for any</w:t>
      </w:r>
      <w:r>
        <w:t xml:space="preserve"> </w:t>
      </w:r>
      <w:r>
        <w:rPr>
          <w:bCs/>
          <w:b/>
        </w:rPr>
        <w:t xml:space="preserve">Architect</w:t>
      </w:r>
      <w:r>
        <w:t xml:space="preserve"> </w:t>
      </w:r>
      <w:r>
        <w:t xml:space="preserve">practicing in the region. With the rising cost of energy and the erratic power supply that has historically plagued Nigeria, energy-efficient building design is crucial. The modern</w:t>
      </w:r>
      <w:r>
        <w:t xml:space="preserve"> </w:t>
      </w:r>
      <w:r>
        <w:rPr>
          <w:bCs/>
          <w:b/>
        </w:rPr>
        <w:t xml:space="preserve">Architect</w:t>
      </w:r>
      <w:r>
        <w:t xml:space="preserve"> </w:t>
      </w:r>
      <w:r>
        <w:t xml:space="preserve">in Abuja must integrate solar photovoltaic systems, rainwater harvesting technologies, and thermal insulation materials into their designs.</w:t>
      </w:r>
    </w:p>
    <w:p>
      <w:pPr>
        <w:pStyle w:val="BodyText"/>
      </w:pPr>
      <w:r>
        <w:t xml:space="preserve">This shift is particularly evident in the high-end residential sector expanding along the Abuja-Keffi expressway. Here, architects are designing "green villas" that aim for LEED or EDGE certification. However, this trend must trickle down to public housing and mid-income sectors to have a widespread impact on the urban fabric of</w:t>
      </w:r>
      <w:r>
        <w:t xml:space="preserve"> </w:t>
      </w:r>
      <w:r>
        <w:rPr>
          <w:bCs/>
          <w:b/>
        </w:rPr>
        <w:t xml:space="preserve">Nigeria Abuja</w:t>
      </w:r>
      <w:r>
        <w:t xml:space="preserve">.</w:t>
      </w:r>
    </w:p>
    <w:bookmarkEnd w:id="23"/>
    <w:bookmarkStart w:id="24" w:name="Xc3ed8a191438bdc590bd67b04e4a16752619945"/>
    <w:p>
      <w:pPr>
        <w:pStyle w:val="Heading4"/>
      </w:pPr>
      <w:r>
        <w:t xml:space="preserve">4. The Challenge of High-Density Urbanization</w:t>
      </w:r>
    </w:p>
    <w:p>
      <w:pPr>
        <w:pStyle w:val="FirstParagraph"/>
      </w:pPr>
      <w:r>
        <w:t xml:space="preserve">Abuja is uniquely characterized by its low-density sprawl. While this offers aesthetic appeal, it leads to inefficiencies in public transport and infrastructure maintenance. As the population grows, the demand for high-density housing increases. This presents a significant challenge for the</w:t>
      </w:r>
      <w:r>
        <w:t xml:space="preserve"> </w:t>
      </w:r>
      <w:r>
        <w:rPr>
          <w:bCs/>
          <w:b/>
        </w:rPr>
        <w:t xml:space="preserve">Architect</w:t>
      </w:r>
      <w:r>
        <w:t xml:space="preserve">.</w:t>
      </w:r>
    </w:p>
    <w:p>
      <w:pPr>
        <w:pStyle w:val="BodyText"/>
      </w:pPr>
      <w:r>
        <w:t xml:space="preserve">In sectors like Wuse II and Central Business District (CBD), vertical living is becoming more common. The</w:t>
      </w:r>
      <w:r>
        <w:t xml:space="preserve"> </w:t>
      </w:r>
      <w:r>
        <w:rPr>
          <w:bCs/>
          <w:b/>
        </w:rPr>
        <w:t xml:space="preserve">Architect</w:t>
      </w:r>
      <w:r>
        <w:t xml:space="preserve"> </w:t>
      </w:r>
      <w:r>
        <w:t xml:space="preserve">must now design mid-rise and high-rise structures that maintain human scale, provide adequate ventilation, and foster community interaction despite the density. Failure to address these issues can lead to the creation of "concrete jungles" that are socially isolating and environmentally taxing.</w:t>
      </w:r>
    </w:p>
    <w:bookmarkEnd w:id="24"/>
    <w:bookmarkStart w:id="25" w:name="X346c003789887461184903ebe7aec1b3d2d71bd"/>
    <w:p>
      <w:pPr>
        <w:pStyle w:val="Heading4"/>
      </w:pPr>
      <w:r>
        <w:t xml:space="preserve">5. Socio-Economic Inclusivity and Affordable Housing</w:t>
      </w:r>
    </w:p>
    <w:p>
      <w:pPr>
        <w:pStyle w:val="FirstParagraph"/>
      </w:pPr>
      <w:r>
        <w:t xml:space="preserve">A critical critique of Abuja’s development is its socio-economic segregation. Luxury estates often sit adjacent to informal settlements or low-income housing blocks with inadequate services. The role of the</w:t>
      </w:r>
      <w:r>
        <w:t xml:space="preserve"> </w:t>
      </w:r>
      <w:r>
        <w:rPr>
          <w:bCs/>
          <w:b/>
        </w:rPr>
        <w:t xml:space="preserve">Architect</w:t>
      </w:r>
      <w:r>
        <w:t xml:space="preserve"> </w:t>
      </w:r>
      <w:r>
        <w:t xml:space="preserve">extends beyond design to advocacy for equitable urban planning.</w:t>
      </w:r>
    </w:p>
    <w:p>
      <w:pPr>
        <w:pStyle w:val="BodyText"/>
      </w:pPr>
      <w:r>
        <w:t xml:space="preserve">Innovative architectural solutions are being tested in affordable housing projects within</w:t>
      </w:r>
      <w:r>
        <w:t xml:space="preserve"> </w:t>
      </w:r>
      <w:r>
        <w:rPr>
          <w:bCs/>
          <w:b/>
        </w:rPr>
        <w:t xml:space="preserve">Nigeria Abuja</w:t>
      </w:r>
      <w:r>
        <w:t xml:space="preserve">. These include the use of compressed stabilized earth blocks (CSEB), which are cheaper, sustainable, and thermally efficient. By promoting such technologies, the</w:t>
      </w:r>
      <w:r>
        <w:t xml:space="preserve"> </w:t>
      </w:r>
      <w:r>
        <w:rPr>
          <w:bCs/>
          <w:b/>
        </w:rPr>
        <w:t xml:space="preserve">Architect</w:t>
      </w:r>
      <w:r>
        <w:t xml:space="preserve"> </w:t>
      </w:r>
      <w:r>
        <w:t xml:space="preserve">contributes to reducing construction costs while improving living standards for lower-income residents.</w:t>
      </w:r>
    </w:p>
    <w:bookmarkEnd w:id="25"/>
    <w:bookmarkStart w:id="26" w:name="X5c31edec099160b7d7896ad3721e76438771058"/>
    <w:p>
      <w:pPr>
        <w:pStyle w:val="Heading4"/>
      </w:pPr>
      <w:r>
        <w:t xml:space="preserve">6. Policy Frameworks and Professional Regulation</w:t>
      </w:r>
    </w:p>
    <w:p>
      <w:pPr>
        <w:pStyle w:val="FirstParagraph"/>
      </w:pPr>
      <w:r>
        <w:t xml:space="preserve">To support the evolving role of the architect, robust policy frameworks are essential. The Federal Capital Development Authority (FCDA) plays a crucial role in regulating building approvals and urban planning in Abuja. However, there is often a gap between policy intent and enforcement.</w:t>
      </w:r>
    </w:p>
    <w:p>
      <w:pPr>
        <w:pStyle w:val="BodyText"/>
      </w:pPr>
      <w:r>
        <w:t xml:space="preserve">The Nigerian Institute of Architects (NIA), Abuja Chapter, must continue to advocate for stricter adherence to sustainable building codes. Furthermore, continuing professional development (CPD) for architects should emphasize climate-responsive design and urban management strategies specific to the challenges faced in</w:t>
      </w:r>
      <w:r>
        <w:t xml:space="preserve"> </w:t>
      </w:r>
      <w:r>
        <w:rPr>
          <w:bCs/>
          <w:b/>
        </w:rPr>
        <w:t xml:space="preserve">Nigeria Abuja</w:t>
      </w:r>
      <w:r>
        <w:t xml:space="preserve">.</w:t>
      </w:r>
    </w:p>
    <w:bookmarkEnd w:id="26"/>
    <w:bookmarkStart w:id="27" w:name="conclusion"/>
    <w:p>
      <w:pPr>
        <w:pStyle w:val="Heading4"/>
      </w:pPr>
      <w:r>
        <w:t xml:space="preserve">7. Conclusion</w:t>
      </w:r>
    </w:p>
    <w:p>
      <w:pPr>
        <w:pStyle w:val="FirstParagraph"/>
      </w:pPr>
      <w:r>
        <w:t xml:space="preserve">The trajectory of Abuja’s urban development will largely depend on the vision and execution of its professional architects. The role of the</w:t>
      </w:r>
      <w:r>
        <w:t xml:space="preserve"> </w:t>
      </w:r>
      <w:r>
        <w:rPr>
          <w:bCs/>
          <w:b/>
        </w:rPr>
        <w:t xml:space="preserve">Architect</w:t>
      </w:r>
      <w:r>
        <w:t xml:space="preserve"> </w:t>
      </w:r>
      <w:r>
        <w:t xml:space="preserve">in this era is complex, requiring a blend of technical expertise, cultural sensitivity, and environmental stewardship.</w:t>
      </w:r>
    </w:p>
    <w:p>
      <w:pPr>
        <w:pStyle w:val="BodyText"/>
      </w:pPr>
      <w:r>
        <w:t xml:space="preserve">For an</w:t>
      </w:r>
      <w:r>
        <w:t xml:space="preserve"> </w:t>
      </w:r>
      <w:r>
        <w:rPr>
          <w:bCs/>
          <w:b/>
        </w:rPr>
        <w:t xml:space="preserve">Architect</w:t>
      </w:r>
      <w:r>
        <w:t xml:space="preserve">, working in</w:t>
      </w:r>
      <w:r>
        <w:t xml:space="preserve"> </w:t>
      </w:r>
      <w:r>
        <w:rPr>
          <w:bCs/>
          <w:b/>
        </w:rPr>
        <w:t xml:space="preserve">Nigeria Abuja</w:t>
      </w:r>
      <w:r>
        <w:t xml:space="preserve">, today means being more than a designer of buildings; one must be a creator of sustainable environments. By bridging the gap between the city’s modernist legacy and its future needs, architects can ensure that Abuja remains not just an administrative capital, but a livable, resilient, and culturally vibrant metropolis for generations to come.</w:t>
      </w:r>
    </w:p>
    <w:bookmarkEnd w:id="27"/>
    <w:bookmarkStart w:id="28" w:name="references"/>
    <w:p>
      <w:pPr>
        <w:pStyle w:val="Heading4"/>
      </w:pPr>
      <w:r>
        <w:rPr>
          <w:bCs/>
          <w:b/>
        </w:rPr>
        <w:t xml:space="preserve">References</w:t>
      </w:r>
    </w:p>
    <w:p>
      <w:pPr>
        <w:numPr>
          <w:ilvl w:val="0"/>
          <w:numId w:val="1001"/>
        </w:numPr>
        <w:pStyle w:val="Compact"/>
      </w:pPr>
      <w:r>
        <w:t xml:space="preserve">Federal Capital Development Authority (FCDA). (2021). Abuja Master Plan Review Document.</w:t>
      </w:r>
    </w:p>
    <w:p>
      <w:pPr>
        <w:numPr>
          <w:ilvl w:val="0"/>
          <w:numId w:val="1001"/>
        </w:numPr>
        <w:pStyle w:val="Compact"/>
      </w:pPr>
      <w:r>
        <w:t xml:space="preserve">Nigerian Institute of Architects. (2023). Annual Report on Sustainable Building Practices in Nigeria.</w:t>
      </w:r>
    </w:p>
    <w:p>
      <w:pPr>
        <w:numPr>
          <w:ilvl w:val="0"/>
          <w:numId w:val="1001"/>
        </w:numPr>
        <w:pStyle w:val="Compact"/>
      </w:pPr>
      <w:r>
        <w:t xml:space="preserve">Oke, C. O., &amp; Adeyemi, S. K. (2019). Climate Responsive Architectural Design in West Africa: A Case Study of Abuja.</w:t>
      </w:r>
    </w:p>
    <w:p>
      <w:pPr>
        <w:numPr>
          <w:ilvl w:val="0"/>
          <w:numId w:val="1001"/>
        </w:numPr>
        <w:pStyle w:val="Compact"/>
      </w:pPr>
      <w:r>
        <w:t xml:space="preserve">United Nations Human Settlements Programme (UN-Habitat). (2022). State of African Cities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Architect in Nigeria Abuja</dc:title>
  <dc:creator/>
  <cp:keywords/>
  <dcterms:created xsi:type="dcterms:W3CDTF">2026-07-29T15:02:17Z</dcterms:created>
  <dcterms:modified xsi:type="dcterms:W3CDTF">2026-07-29T15:02:17Z</dcterms:modified>
</cp:coreProperties>
</file>

<file path=docProps/custom.xml><?xml version="1.0" encoding="utf-8"?>
<Properties xmlns="http://schemas.openxmlformats.org/officeDocument/2006/custom-properties" xmlns:vt="http://schemas.openxmlformats.org/officeDocument/2006/docPropsVTypes"/>
</file>