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Architect:</w:t>
      </w:r>
      <w:r>
        <w:t xml:space="preserve"> </w:t>
      </w:r>
      <w:r>
        <w:t xml:space="preserve">Navigating</w:t>
      </w:r>
      <w:r>
        <w:t xml:space="preserve"> </w:t>
      </w:r>
      <w:r>
        <w:t xml:space="preserve">Urban</w:t>
      </w:r>
      <w:r>
        <w:t xml:space="preserve"> </w:t>
      </w:r>
      <w:r>
        <w:t xml:space="preserve">Complexity</w:t>
      </w:r>
      <w:r>
        <w:t xml:space="preserve"> </w:t>
      </w:r>
      <w:r>
        <w:t xml:space="preserve">in</w:t>
      </w:r>
      <w:r>
        <w:t xml:space="preserve"> </w:t>
      </w:r>
      <w:r>
        <w:t xml:space="preserve">Peru</w:t>
      </w:r>
      <w:r>
        <w:t xml:space="preserve"> </w:t>
      </w:r>
      <w:r>
        <w:t xml:space="preserve">Lima</w:t>
      </w:r>
    </w:p>
    <w:bookmarkStart w:id="27" w:name="X0a57eb546a189a725be7b4a58fca427be378fe1"/>
    <w:p>
      <w:pPr>
        <w:pStyle w:val="Heading1"/>
      </w:pPr>
      <w:r>
        <w:t xml:space="preserve">The Resilient Architect: Navigating Urban Complexity in Peru Lima</w:t>
      </w:r>
    </w:p>
    <w:p>
      <w:pPr>
        <w:pStyle w:val="FirstParagraph"/>
      </w:pPr>
      <w:r>
        <w:rPr>
          <w:bCs/>
          <w:b/>
        </w:rPr>
        <w:t xml:space="preserve">Juan Carlos Mendoza, AIA</w:t>
      </w:r>
    </w:p>
    <w:p>
      <w:pPr>
        <w:pStyle w:val="BodyText"/>
      </w:pPr>
      <w:r>
        <w:t xml:space="preserve">School of Architecture and Urban Planning, National University of Engineering</w:t>
      </w:r>
      <w:r>
        <w:br/>
      </w:r>
      <w:r>
        <w:t xml:space="preserve">Lima, Peru</w:t>
      </w:r>
    </w:p>
    <w:bookmarkStart w:id="20" w:name="abstract"/>
    <w:p>
      <w:pPr>
        <w:pStyle w:val="Heading3"/>
      </w:pPr>
      <w:r>
        <w:t xml:space="preserve">Abstract</w:t>
      </w:r>
    </w:p>
    <w:p>
      <w:pPr>
        <w:pStyle w:val="FirstParagraph"/>
      </w:pPr>
      <w:r>
        <w:t xml:space="preserve">This conference paper examines the evolving role of the Architect in contemporary Peru Lima. As one of the fastest-growing metropolitan areas in Latin America, Lima faces unique challenges related to seismic resilience, social inequality, and rapid urbanization. The traditional definition of an architect is no longer sufficient; today's professional must act as a mediator between state policy, community needs, and ecological sustainability. This paper analyzes case studies from the northern districts of Peru Lima and proposes a new framework for architectural practice that prioritizes adaptive reuse and social equity.</w:t>
      </w:r>
    </w:p>
    <w:bookmarkEnd w:id="20"/>
    <w:bookmarkStart w:id="21" w:name="introduction"/>
    <w:p>
      <w:pPr>
        <w:pStyle w:val="Heading2"/>
      </w:pPr>
      <w:r>
        <w:t xml:space="preserve">1. Introduction</w:t>
      </w:r>
    </w:p>
    <w:p>
      <w:pPr>
        <w:pStyle w:val="FirstParagraph"/>
      </w:pPr>
      <w:r>
        <w:t xml:space="preserve">The city of Lima presents a paradoxical landscape where colonial heritage meets hyper-modern skyscrapers, all set against the backdrop of one of the world's most arid deserts and a highly active seismic zone. In this context, the role of the Architect transcends aesthetic composition. To design effectively in Peru Lima is to engage with a complex web of historical memory, geographic vulnerability, and socioeconomic disparity. This paper argues that the contemporary Architect must adopt a holistic approach, integrating structural engineering precision with deep social empathy.</w:t>
      </w:r>
    </w:p>
    <w:p>
      <w:pPr>
        <w:pStyle w:val="BodyText"/>
      </w:pPr>
      <w:r>
        <w:t xml:space="preserve">Historically, architectural practice in Peru was dominated by monumental state projects. However, the last two decades have seen a shift toward private development and informal housing expansions on the city's periphery. While economic growth has spurred construction booms in districts like Miraflores and San Isidro, the majority of Lima’s population continues to reside in peri-urban areas lacking basic infrastructure. The Architect, therefore, faces a dual mandate: to elevate urban standards through high-density innovation while simultaneously addressing the neglect of marginalized communities.</w:t>
      </w:r>
    </w:p>
    <w:bookmarkEnd w:id="21"/>
    <w:bookmarkStart w:id="22" w:name="X45e50ebe998da89fc15534a6f7cfd016016b904"/>
    <w:p>
      <w:pPr>
        <w:pStyle w:val="Heading2"/>
      </w:pPr>
      <w:r>
        <w:t xml:space="preserve">2. Seismic Resilience and Material Innovation</w:t>
      </w:r>
    </w:p>
    <w:p>
      <w:pPr>
        <w:pStyle w:val="FirstParagraph"/>
      </w:pPr>
      <w:r>
        <w:t xml:space="preserve">A primary concern for any professional practicing in Peru Lima is seismic safety. Located on the Pacific Ring of Fire, Lima is subject to frequent tremors and the threat of major earthquakes. The legacy of the 1940 and 1974 earthquakes remains etched in the collective memory of residents, influencing building codes and design philosophies. For a modern Architect, adhering to these codes is merely the baseline; innovation is required to create structures that are not only safe but also sustainable.</w:t>
      </w:r>
    </w:p>
    <w:p>
      <w:pPr>
        <w:pStyle w:val="BodyText"/>
      </w:pPr>
      <w:r>
        <w:t xml:space="preserve">In recent years, there has been a significant shift toward lightweight materials and flexible structural systems in Peru Lima. Traditional adobe, while culturally significant, has often been stigmatized for its lack of durability in modern contexts. However, contemporary Architects are revitalizing these traditional techniques through engineered stabilization methods. By combining local clay with fiber reinforcement and proper foundation engineering, Architects can create buildings that resonate with the cultural identity of Peru while meeting rigorous seismic standards.</w:t>
      </w:r>
    </w:p>
    <w:p>
      <w:pPr>
        <w:pStyle w:val="BodyText"/>
      </w:pPr>
      <w:r>
        <w:t xml:space="preserve">Furthermore, the scarcity of water in Lima dictates material choices. The use of permeable pavements and rainwater harvesting systems is no longer optional but essential. The Architect must design facades and roofs that maximize condensation capture from coastal fog, a technique known as "camanchaca" harvesting, which is becoming increasingly prevalent in new developments across the region.</w:t>
      </w:r>
    </w:p>
    <w:bookmarkEnd w:id="22"/>
    <w:bookmarkStart w:id="23" w:name="social-equity-and-informal-urbanism"/>
    <w:p>
      <w:pPr>
        <w:pStyle w:val="Heading2"/>
      </w:pPr>
      <w:r>
        <w:t xml:space="preserve">3. Social Equity and Informal Urbanism</w:t>
      </w:r>
    </w:p>
    <w:p>
      <w:pPr>
        <w:pStyle w:val="FirstParagraph"/>
      </w:pPr>
      <w:r>
        <w:t xml:space="preserve">A significant portion of Lima’s growth has occurred through informal settlements or *asentamientos humanos*. These areas often lack legal land tenure and basic services. Historically, Architects have viewed these areas as problems to be solved through demolition or top-down planning. This approach has largely failed. Instead, a new paradigm is emerging in Peru Lima where the Architect engages with communities to co-design solutions.</w:t>
      </w:r>
    </w:p>
    <w:p>
      <w:pPr>
        <w:pStyle w:val="BodyText"/>
      </w:pPr>
      <w:r>
        <w:t xml:space="preserve">This participatory design model recognizes that residents are experts in their own living conditions. In districts like Villa El Salvador and Comas, Architects have successfully implemented incremental housing strategies. These projects provide structural cores and communal infrastructure, allowing families to expand their homes over time as their financial situations improve. This approach respects the organic growth patterns of informal settlements while introducing safety and legality.</w:t>
      </w:r>
    </w:p>
    <w:p>
      <w:pPr>
        <w:pStyle w:val="BodyText"/>
      </w:pPr>
      <w:r>
        <w:t xml:space="preserve">The challenge for the Architect in this context is political as much as it is technical. It requires navigating bureaucratic hurdles, securing funding from non-governmental organizations, and maintaining long-term relationships with community leaders. The success of these projects demonstrates that architectural intervention can be a powerful tool for social integration in Peru Lima.</w:t>
      </w:r>
    </w:p>
    <w:bookmarkEnd w:id="23"/>
    <w:bookmarkStart w:id="24" w:name="green-spaces-and-climate-adaptation"/>
    <w:p>
      <w:pPr>
        <w:pStyle w:val="Heading2"/>
      </w:pPr>
      <w:r>
        <w:t xml:space="preserve">4. Green Spaces and Climate Adaptation</w:t>
      </w:r>
    </w:p>
    <w:p>
      <w:pPr>
        <w:pStyle w:val="FirstParagraph"/>
      </w:pPr>
      <w:r>
        <w:t xml:space="preserve">Lima’s climate is characterized by high humidity, lack of rain, and significant temperature variations between day and night. As the city expands, heat island effects are intensifying. The Architect plays a crucial role in mitigating these environmental impacts through strategic urban planning. Green corridors and vertical gardens are not merely aesthetic additions in Peru Lima; they are critical infrastructure for temperature regulation.</w:t>
      </w:r>
    </w:p>
    <w:p>
      <w:pPr>
        <w:pStyle w:val="BodyText"/>
      </w:pPr>
      <w:r>
        <w:t xml:space="preserve">Recent projects along the Malecón of Miraflores serve as prime examples of how public space design can improve quality of life. However, replicating this success in denser, lower-income areas requires creativity. The Architect must utilize rooftops, narrow alleyways, and abandoned industrial sites to create micro-parks and community gardens. These spaces foster social cohesion and provide essential respite from the urban heat.</w:t>
      </w:r>
    </w:p>
    <w:bookmarkEnd w:id="24"/>
    <w:bookmarkStart w:id="25" w:name="conclusion"/>
    <w:p>
      <w:pPr>
        <w:pStyle w:val="Heading2"/>
      </w:pPr>
      <w:r>
        <w:t xml:space="preserve">5. Conclusion</w:t>
      </w:r>
    </w:p>
    <w:p>
      <w:pPr>
        <w:pStyle w:val="FirstParagraph"/>
      </w:pPr>
      <w:r>
        <w:t xml:space="preserve">The future of architecture in Peru Lima depends on the ability of practitioners to adapt to a rapidly changing environment. The Architect is no longer just a designer of buildings but a steward of resilience, equity, and sustainability. By embracing local materials, engaging with marginalized communities, and prioritizing environmental adaptation, the architectural profession can contribute significantly to the sustainable development of Peru Lima.</w:t>
      </w:r>
    </w:p>
    <w:p>
      <w:pPr>
        <w:pStyle w:val="BodyText"/>
      </w:pPr>
      <w:r>
        <w:t xml:space="preserve">As we move forward it is imperative that academic institutions and professional bodies in Peru emphasize interdisciplinary training. Future Architects must be equipped not only with technical skills but also with a deep understanding of sociology, ecology, and public policy. Only through such a comprehensive approach can the city of Lima transform its challenges into opportunities for innovation.</w:t>
      </w:r>
    </w:p>
    <w:bookmarkEnd w:id="25"/>
    <w:bookmarkStart w:id="26" w:name="references"/>
    <w:p>
      <w:pPr>
        <w:pStyle w:val="Heading2"/>
      </w:pPr>
      <w:r>
        <w:t xml:space="preserve">6. References</w:t>
      </w:r>
    </w:p>
    <w:p>
      <w:pPr>
        <w:numPr>
          <w:ilvl w:val="0"/>
          <w:numId w:val="1001"/>
        </w:numPr>
        <w:pStyle w:val="Compact"/>
      </w:pPr>
      <w:r>
        <w:t xml:space="preserve">Garcia, M. (2019). *Seismic Design in Arid Climates*. Journal of Peruvian Engineering, 45(3), 112-128.</w:t>
      </w:r>
    </w:p>
    <w:p>
      <w:pPr>
        <w:numPr>
          <w:ilvl w:val="0"/>
          <w:numId w:val="1001"/>
        </w:numPr>
        <w:pStyle w:val="Compact"/>
      </w:pPr>
      <w:r>
        <w:t xml:space="preserve">Hernandez, R. (2021). *Informal Settlements and Community Participation*. Lima Urban Studies Review.</w:t>
      </w:r>
    </w:p>
    <w:p>
      <w:pPr>
        <w:numPr>
          <w:ilvl w:val="0"/>
          <w:numId w:val="1001"/>
        </w:numPr>
        <w:pStyle w:val="Compact"/>
      </w:pPr>
      <w:r>
        <w:t xml:space="preserve">National Institute of Culture. (2020). *Preservation Guidelines for Colonial Heritage in Metropolitan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Architect: Navigating Urban Complexity in Peru Lima</dc:title>
  <dc:creator/>
  <dc:language>en</dc:language>
  <cp:keywords/>
  <dcterms:created xsi:type="dcterms:W3CDTF">2026-07-29T13:16:39Z</dcterms:created>
  <dcterms:modified xsi:type="dcterms:W3CDTF">2026-07-29T13:16:39Z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