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Heritage,</w:t>
      </w:r>
      <w:r>
        <w:t xml:space="preserve"> </w:t>
      </w:r>
      <w:r>
        <w:t xml:space="preserve">and</w:t>
      </w:r>
      <w:r>
        <w:t xml:space="preserve"> </w:t>
      </w:r>
      <w:r>
        <w:t xml:space="preserve">Sustainability</w:t>
      </w:r>
    </w:p>
    <w:bookmarkStart w:id="29" w:name="X1e5b12c3bbb4353add629e24a98189b02883ce1"/>
    <w:p>
      <w:pPr>
        <w:pStyle w:val="Heading1"/>
      </w:pPr>
      <w:r>
        <w:t xml:space="preserve">The Architect in Saudi Arabia Riyadh:</w:t>
      </w:r>
      <w:r>
        <w:br/>
      </w:r>
      <w:r>
        <w:t xml:space="preserve">Navigating Vision, Heritage, and Sustainability</w:t>
      </w:r>
    </w:p>
    <w:p>
      <w:pPr>
        <w:pStyle w:val="FirstParagraph"/>
      </w:pPr>
      <w:r>
        <w:rPr>
          <w:bCs/>
          <w:b/>
        </w:rPr>
        <w:t xml:space="preserve">Conference Paper Submitted to the International Journal of Urban Development &amp; Middle Eastern Studies</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explores the evolving role of the Architect within the rapid urbanization context of Saudi Arabia, specifically focusing on Riyadh. As a focal point of Vision 2030, Riyadh is undergoing a transformation that demands a delicate balance between futuristic megaprojects and deep-rooted cultural heritage. This study examines how modern architects are navigating these dual pressures, integrating sustainable design principles with traditional Najdi architectural elements. By analyzing current case studies in the capital region, this paper argues that the contemporary Architect in Saudi Arabia Riyadh must act not merely as a designer of buildings, but as a custodian of cultural identity and an agent of environmental sustainability.</w:t>
      </w:r>
    </w:p>
    <w:bookmarkEnd w:id="20"/>
    <w:bookmarkStart w:id="21" w:name="introduction"/>
    <w:p>
      <w:pPr>
        <w:pStyle w:val="Heading2"/>
      </w:pPr>
      <w:r>
        <w:t xml:space="preserve">1. Introduction</w:t>
      </w:r>
    </w:p>
    <w:p>
      <w:pPr>
        <w:pStyle w:val="FirstParagraph"/>
      </w:pPr>
      <w:r>
        <w:t xml:space="preserve">The city of Riyadh has emerged as one of the most dynamic urban centers in the Middle East over the last two decades. However, this growth is more than a statistical increase in population or infrastructure; it represents a profound cultural and spatial shift driven by Saudi Arabia’s Vision 2030. At the heart of this transformation is the role of professional practice, specifically that of</w:t>
      </w:r>
      <w:r>
        <w:t xml:space="preserve"> </w:t>
      </w:r>
      <w:r>
        <w:rPr>
          <w:bCs/>
          <w:b/>
        </w:rPr>
        <w:t xml:space="preserve">Saudi Arabia Riyadh</w:t>
      </w:r>
      <w:r>
        <w:t xml:space="preserve">’s architectural community. The mandate for urban development in the capital has shifted from purely functional expansion to creating "giga-projects" that are globally competitive while remaining locally relevant.</w:t>
      </w:r>
    </w:p>
    <w:p>
      <w:pPr>
        <w:pStyle w:val="BodyText"/>
      </w:pPr>
      <w:r>
        <w:t xml:space="preserve">The central thesis of this paper posits that the modern Architect faces a unique triad of challenges: implementing cutting-edge technology, preserving historical continuity, and achieving environmental resilience. In previous decades, architectural practices in Riyadh often prioritized imported Western styles. Today, however there is a distinct movement toward "critical regionalism," where the Architect in Saudi Arabia Riyadh seeks to decode local climatic and cultural codes to create spaces that are both modern and authentically Saudi.</w:t>
      </w:r>
    </w:p>
    <w:bookmarkEnd w:id="21"/>
    <w:bookmarkStart w:id="22" w:name="the-context-of-vision-2030"/>
    <w:p>
      <w:pPr>
        <w:pStyle w:val="Heading2"/>
      </w:pPr>
      <w:r>
        <w:t xml:space="preserve">2. The Context of Vision 2030</w:t>
      </w:r>
    </w:p>
    <w:p>
      <w:pPr>
        <w:pStyle w:val="FirstParagraph"/>
      </w:pPr>
      <w:r>
        <w:t xml:space="preserve">Vision 2030 serves as the overarching framework guiding all major developments in the Kingdom. For the Architect, this vision translates into specific directives regarding livability, entertainment districts (such as Diriyah Gate and Roshn), and economic diversification through tourism. The city of Riyadh is no longer just an administrative hub; it is becoming a global destination for business and leisure.</w:t>
      </w:r>
    </w:p>
    <w:p>
      <w:pPr>
        <w:pStyle w:val="BodyText"/>
      </w:pPr>
      <w:r>
        <w:t xml:space="preserve">This shift requires architects to rethink the public sphere. Historically, social life in Riyadh was heavily privatized due to climatic conditions and cultural norms. Vision 2030 encourages outdoor activity, pedestrian-friendly zones, and mixed-use developments. Consequently, the Architect must design spaces that invite public interaction without compromising cultural values of privacy and modesty. The design of new districts in</w:t>
      </w:r>
      <w:r>
        <w:t xml:space="preserve"> </w:t>
      </w:r>
      <w:r>
        <w:rPr>
          <w:bCs/>
          <w:b/>
        </w:rPr>
        <w:t xml:space="preserve">Saudi Arabia Riyadh</w:t>
      </w:r>
      <w:r>
        <w:t xml:space="preserve"> </w:t>
      </w:r>
      <w:r>
        <w:t xml:space="preserve">must therefore negotiate these social dynamics carefully.</w:t>
      </w:r>
    </w:p>
    <w:bookmarkEnd w:id="22"/>
    <w:bookmarkStart w:id="23" w:name="balancing-heritage-and-modernity"/>
    <w:p>
      <w:pPr>
        <w:pStyle w:val="Heading2"/>
      </w:pPr>
      <w:r>
        <w:t xml:space="preserve">3. Balancing Heritage and Modernity</w:t>
      </w:r>
    </w:p>
    <w:p>
      <w:pPr>
        <w:pStyle w:val="FirstParagraph"/>
      </w:pPr>
      <w:r>
        <w:t xml:space="preserve">A critical aspect of the Architect’s role in Riyadh is the preservation of heritage amidst rapid modernization. The Najdi architectural style, characterized by mud-brick construction, wind towers (</w:t>
      </w:r>
      <w:r>
        <w:rPr>
          <w:iCs/>
          <w:i/>
        </w:rPr>
        <w:t xml:space="preserve">malqaf</w:t>
      </w:r>
      <w:r>
        <w:t xml:space="preserve">), and intricate geometric patterns, offers timeless solutions to environmental control. Contemporary architects are increasingly looking to these vernacular traditions for inspiration.</w:t>
      </w:r>
    </w:p>
    <w:p>
      <w:pPr>
        <w:pStyle w:val="BodyText"/>
      </w:pPr>
      <w:r>
        <w:t xml:space="preserve">However, the challenge lies in adaptation rather than replication. The Architect in Saudi Arabia Riyadh cannot simply build replicas of historical structures; they must reinterpret traditional forms using modern materials and engineering techniques. For instance, the use of rammed earth technology or 3D-printed mud-brick structures allows for structural integrity while maintaining aesthetic continuity with the past. This approach ensures that as</w:t>
      </w:r>
      <w:r>
        <w:t xml:space="preserve"> </w:t>
      </w:r>
      <w:r>
        <w:rPr>
          <w:bCs/>
          <w:b/>
        </w:rPr>
        <w:t xml:space="preserve">Saudi Arabia Riyadh</w:t>
      </w:r>
      <w:r>
        <w:t xml:space="preserve"> </w:t>
      </w:r>
      <w:r>
        <w:t xml:space="preserve">grows vertically and horizontally, its skyline remains respectful of its historical narrative.</w:t>
      </w:r>
    </w:p>
    <w:p>
      <w:pPr>
        <w:pStyle w:val="BodyText"/>
      </w:pPr>
      <w:r>
        <w:t xml:space="preserve">Projects such as the restoration of Masmak Fortress alongside the construction of modern skyscrapers exemplify this duality. The Architect must ensure that new developments do not overshadow heritage sites but rather frame them, creating a visual dialogue between the old and the new.</w:t>
      </w:r>
    </w:p>
    <w:bookmarkEnd w:id="23"/>
    <w:bookmarkStart w:id="24" w:name="sustainability-and-climatic-response"/>
    <w:p>
      <w:pPr>
        <w:pStyle w:val="Heading2"/>
      </w:pPr>
      <w:r>
        <w:t xml:space="preserve">4. Sustainability and Climatic Response</w:t>
      </w:r>
    </w:p>
    <w:p>
      <w:pPr>
        <w:pStyle w:val="FirstParagraph"/>
      </w:pPr>
      <w:r>
        <w:t xml:space="preserve">The environmental context of Riyadh presents significant challenges, including extreme heat, high solar radiation, and water scarcity. For decades, energy-intensive air conditioning was the primary method for climate control in buildings designed by the Architect. However, the global push for sustainability has changed this paradigm.</w:t>
      </w:r>
    </w:p>
    <w:p>
      <w:pPr>
        <w:pStyle w:val="BodyText"/>
      </w:pPr>
      <w:r>
        <w:t xml:space="preserve">Current architectural practices in Saudi Arabia are heavily focused on passive design strategies. The Architect must employ orientation analysis, natural ventilation techniques derived from traditional wind towers, and high-performance glazing to reduce energy loads. Furthermore, the integration of green spaces is becoming a regulatory requirement in new developments within</w:t>
      </w:r>
      <w:r>
        <w:t xml:space="preserve"> </w:t>
      </w:r>
      <w:r>
        <w:rPr>
          <w:bCs/>
          <w:b/>
        </w:rPr>
        <w:t xml:space="preserve">Saudi Arabia Riyadh</w:t>
      </w:r>
      <w:r>
        <w:t xml:space="preserve">. Greening initiatives aim to combat the urban heat island effect and improve air quality.</w:t>
      </w:r>
    </w:p>
    <w:p>
      <w:pPr>
        <w:pStyle w:val="BodyText"/>
      </w:pPr>
      <w:r>
        <w:t xml:space="preserve">The role of the Architect now includes being an environmental strategist. They must collaborate with engineers and landscape architects to create buildings that function as ecosystems, reducing their carbon footprint while enhancing occupant well-being. This is particularly evident in projects like the Riyadh Green Initiative, where urban planning and architecture are aligned with ecological goals.</w:t>
      </w:r>
    </w:p>
    <w:bookmarkEnd w:id="24"/>
    <w:bookmarkStart w:id="25" w:name="X24a7b595a73a0f63e563ab099da48092ca94364"/>
    <w:p>
      <w:pPr>
        <w:pStyle w:val="Heading2"/>
      </w:pPr>
      <w:r>
        <w:t xml:space="preserve">5. Challenges and Opportunities for Practice</w:t>
      </w:r>
    </w:p>
    <w:p>
      <w:pPr>
        <w:pStyle w:val="FirstParagraph"/>
      </w:pPr>
      <w:r>
        <w:t xml:space="preserve">Despite the opportunities, architects working in</w:t>
      </w:r>
      <w:r>
        <w:t xml:space="preserve"> </w:t>
      </w:r>
      <w:r>
        <w:rPr>
          <w:bCs/>
          <w:b/>
        </w:rPr>
        <w:t xml:space="preserve">Saudi Arabia Riyadh</w:t>
      </w:r>
      <w:r>
        <w:t xml:space="preserve"> </w:t>
      </w:r>
      <w:r>
        <w:t xml:space="preserve">face significant hurdles. There is a shortage of specialized local talent capable of executing complex sustainable designs, leading to a reliance on international consultants who must adapt to local contexts. Additionally, regulatory frameworks are evolving rapidly, requiring architects to stay agile and continuously update their knowledge base.</w:t>
      </w:r>
    </w:p>
    <w:p>
      <w:pPr>
        <w:pStyle w:val="BodyText"/>
      </w:pPr>
      <w:r>
        <w:t xml:space="preserve">Furthermore, there is the challenge of standardization versus customization. The scale of development in Riyadh often calls for mass construction methods that can dilute architectural quality. The Architect must advocate for design excellence even within large-scale developments, ensuring that every building contributes positively to the city’s identity.</w:t>
      </w:r>
    </w:p>
    <w:p>
      <w:pPr>
        <w:pStyle w:val="BodyText"/>
      </w:pPr>
      <w:r>
        <w:t xml:space="preserve">Education and training are also critical. Universities in Saudi Arabia are expanding their architecture programs to include courses on sustainability, heritage conservation, and digital fabrication. This new generation of architects is better equipped to handle the complexities of designing for Riyadh.</w:t>
      </w:r>
    </w:p>
    <w:bookmarkEnd w:id="25"/>
    <w:bookmarkStart w:id="26" w:name="case-studies-in-innovation"/>
    <w:p>
      <w:pPr>
        <w:pStyle w:val="Heading2"/>
      </w:pPr>
      <w:r>
        <w:t xml:space="preserve">6. Case Studies in Innovation</w:t>
      </w:r>
    </w:p>
    <w:p>
      <w:pPr>
        <w:pStyle w:val="FirstParagraph"/>
      </w:pPr>
      <w:r>
        <w:t xml:space="preserve">To illustrate these points, we examine two contrasting projects in Riyadh. The first is a commercial district that utilizes parametric design to create facades that mimic the shading patterns of traditional desert vegetation. The second is a residential compound that incorporates communal spaces designed to foster family and community interaction, respecting cultural norms while promoting social cohesion.</w:t>
      </w:r>
    </w:p>
    <w:p>
      <w:pPr>
        <w:pStyle w:val="BodyText"/>
      </w:pPr>
      <w:r>
        <w:t xml:space="preserve">In both cases, the Architect demonstrated an understanding of the local context. They did not impose foreign ideals but rather responded to the specific needs and aspirations of people in</w:t>
      </w:r>
      <w:r>
        <w:t xml:space="preserve"> </w:t>
      </w:r>
      <w:r>
        <w:rPr>
          <w:bCs/>
          <w:b/>
        </w:rPr>
        <w:t xml:space="preserve">Saudi Arabia Riyadh</w:t>
      </w:r>
      <w:r>
        <w:t xml:space="preserve">.</w:t>
      </w:r>
    </w:p>
    <w:bookmarkEnd w:id="26"/>
    <w:bookmarkStart w:id="28" w:name="conclusion"/>
    <w:p>
      <w:pPr>
        <w:pStyle w:val="Heading2"/>
      </w:pPr>
      <w:r>
        <w:t xml:space="preserve">7. Conclusion</w:t>
      </w:r>
    </w:p>
    <w:p>
      <w:pPr>
        <w:pStyle w:val="FirstParagraph"/>
      </w:pPr>
      <w:r>
        <w:t xml:space="preserve">The role of the Architect in Saudi Arabia is undergoing a renaissance, driven by the ambitions of Vision 2030 and the unique context of its capital, Riyadh. The modern Architect is no longer just a creator of forms but a mediator between heritage and innovation, between global trends and local realities.</w:t>
      </w:r>
    </w:p>
    <w:p>
      <w:pPr>
        <w:pStyle w:val="BodyText"/>
      </w:pPr>
      <w:r>
        <w:t xml:space="preserve">As Riyadh continues to evolve, the Architect must remain committed to sustainability, cultural sensitivity, and functional excellence. By doing so, they will ensure that the city’s growth does not come at the cost of its identity or environment. The future of Riyadh depends on architects who can dream in global terms but build with local wisdom.</w:t>
      </w:r>
    </w:p>
    <w:p>
      <w:pPr>
        <w:pStyle w:val="BodyText"/>
      </w:pPr>
      <w:r>
        <w:t xml:space="preserve">For policymakers and industry leaders in</w:t>
      </w:r>
      <w:r>
        <w:t xml:space="preserve"> </w:t>
      </w:r>
      <w:r>
        <w:rPr>
          <w:bCs/>
          <w:b/>
        </w:rPr>
        <w:t xml:space="preserve">Saudi Arabia Riyadh</w:t>
      </w:r>
      <w:r>
        <w:t xml:space="preserve">, supporting this evolution is crucial. This includes fostering international collaboration, investing in local education, and creating regulatory environments that reward innovation and sustainability. The Architect holds the key to shaping a Riyadh that is not only economically prosperous but also culturally vibrant and environmentally resilient.</w:t>
      </w:r>
    </w:p>
    <w:bookmarkStart w:id="27" w:name="references"/>
    <w:p>
      <w:pPr>
        <w:pStyle w:val="Heading3"/>
      </w:pPr>
      <w:r>
        <w:t xml:space="preserve">References</w:t>
      </w:r>
    </w:p>
    <w:p>
      <w:pPr>
        <w:numPr>
          <w:ilvl w:val="0"/>
          <w:numId w:val="1001"/>
        </w:numPr>
        <w:pStyle w:val="Compact"/>
      </w:pPr>
      <w:r>
        <w:t xml:space="preserve">Saudi Vision 2030 Official Documents. Ministry of Municipal and Rural Affairs, Kingdom of Saudi Arabia.</w:t>
      </w:r>
    </w:p>
    <w:p>
      <w:pPr>
        <w:numPr>
          <w:ilvl w:val="0"/>
          <w:numId w:val="1001"/>
        </w:numPr>
        <w:pStyle w:val="Compact"/>
      </w:pPr>
      <w:r>
        <w:t xml:space="preserve">Khatib, M. (2019). "Contemporary Architecture in the Middle East: Tradition and Modernity." Journal of Islamic Architecture.</w:t>
      </w:r>
    </w:p>
    <w:p>
      <w:pPr>
        <w:numPr>
          <w:ilvl w:val="0"/>
          <w:numId w:val="1001"/>
        </w:numPr>
        <w:pStyle w:val="Compact"/>
      </w:pPr>
      <w:r>
        <w:t xml:space="preserve">Riyadh Development Authority Reports (2021-2023).</w:t>
      </w:r>
    </w:p>
    <w:p>
      <w:pPr>
        <w:numPr>
          <w:ilvl w:val="0"/>
          <w:numId w:val="1001"/>
        </w:numPr>
        <w:pStyle w:val="Compact"/>
      </w:pPr>
      <w:r>
        <w:t xml:space="preserve">Sustainable Riyadh Urban Plan. General Presidency for Sport and Green Riyadh Initiative.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Saudi Arabia Riyadh: Navigating Vision, Heritage, and Sustainability</dc:title>
  <dc:creator/>
  <dc:language>en</dc:language>
  <cp:keywords/>
  <dcterms:created xsi:type="dcterms:W3CDTF">2026-07-29T11:17:35Z</dcterms:created>
  <dcterms:modified xsi:type="dcterms:W3CDTF">2026-07-29T11:17:35Z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