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Switzerland</w:t>
      </w:r>
      <w:r>
        <w:t xml:space="preserve"> </w:t>
      </w:r>
      <w:r>
        <w:t xml:space="preserve">Zurich</w:t>
      </w:r>
    </w:p>
    <w:bookmarkStart w:id="27" w:name="X1c487e75e66a455fa4690211ef1660b3f9f8340"/>
    <w:p>
      <w:pPr>
        <w:pStyle w:val="Heading1"/>
      </w:pPr>
      <w:r>
        <w:t xml:space="preserve">The Synthesis of Tradition and Modernity: The Role of the Architect in Switzerland Zurich</w:t>
      </w:r>
    </w:p>
    <w:p>
      <w:pPr>
        <w:pStyle w:val="FirstParagraph"/>
      </w:pPr>
      <w:r>
        <w:t xml:space="preserve">Dr. Elena Müller</w:t>
      </w:r>
      <w:r>
        <w:br/>
      </w:r>
      <w:r>
        <w:br/>
      </w:r>
      <w:r>
        <w:rPr>
          <w:iCs/>
          <w:i/>
        </w:rPr>
        <w:t xml:space="preserve">A Conference Paper presented at the International Symposium on Sustainable Urbanism, 2023</w:t>
      </w:r>
    </w:p>
    <w:bookmarkStart w:id="20" w:name="abstract"/>
    <w:p>
      <w:pPr>
        <w:pStyle w:val="Heading2"/>
      </w:pPr>
      <w:r>
        <w:t xml:space="preserve">Abstract</w:t>
      </w:r>
    </w:p>
    <w:p>
      <w:pPr>
        <w:pStyle w:val="FirstParagraph"/>
      </w:pPr>
      <w:r>
        <w:t xml:space="preserve">This paper examines the evolving role of the Architect within the unique socio-cultural and regulatory landscape of Switzerland Zurich. As a global hub for finance, culture, and innovation, Zurich presents a distinct set of challenges regarding urban density, heritage preservation, and sustainable development. By analyzing contemporary case studies and interviewing key practitioners in Switzerland Zurich this study highlights how modern architects are navigating strict zoning laws while pushing the boundaries of ecological design. The findings suggest that the successful Architect in this region must act not only as a designer but also as a mediator between historical continuity and futuristic innovation.</w:t>
      </w:r>
    </w:p>
    <w:bookmarkEnd w:id="20"/>
    <w:bookmarkStart w:id="21" w:name="introduction"/>
    <w:p>
      <w:pPr>
        <w:pStyle w:val="Heading2"/>
      </w:pPr>
      <w:r>
        <w:t xml:space="preserve">1. Introduction</w:t>
      </w:r>
    </w:p>
    <w:p>
      <w:pPr>
        <w:pStyle w:val="FirstParagraph"/>
      </w:pPr>
      <w:r>
        <w:t xml:space="preserve">The city of Zurich has long been synonymous with precision, quality, and an unwavering commitment to environmental stewardship. For the Architect operating within this context, the mandate is complex: one must respect the profound historical fabric of a city that has survived centuries of change while accommodating the rapid urbanization demands of the twenty-first century. This paper explores how professionals define their identity as an Architect in Switzerland Zurich, focusing on three critical pillars: regulatory navigation, cultural integration, and sustainable innovation.</w:t>
      </w:r>
    </w:p>
    <w:p>
      <w:pPr>
        <w:pStyle w:val="BodyText"/>
      </w:pPr>
      <w:r>
        <w:t xml:space="preserve">In many global metropolises, architectural freedom is often limited by economic forces alone. However in Switzerland Zurich the limitations are equally political and social. The direct democracy of Swiss municipalities means that residents have a significant say in urban planning decisions. Consequently the Architect cannot work in isolation but must engage with a community that is deeply invested in the aesthetic and functional outcomes of built structures.</w:t>
      </w:r>
    </w:p>
    <w:bookmarkEnd w:id="21"/>
    <w:bookmarkStart w:id="22" w:name="Xb2e38ab8ed2a59a62b1ed6233bcea02fa71ffd3"/>
    <w:p>
      <w:pPr>
        <w:pStyle w:val="Heading2"/>
      </w:pPr>
      <w:r>
        <w:t xml:space="preserve">2. The Regulatory Landscape for the Architect</w:t>
      </w:r>
    </w:p>
    <w:p>
      <w:pPr>
        <w:pStyle w:val="FirstParagraph"/>
      </w:pPr>
      <w:r>
        <w:t xml:space="preserve">Navigating the building codes in Switzerland Zurich requires a specialized skill set that goes beyond traditional design education. The zoning laws here are among the most stringent in Europe, designed to protect view corridors, ensure sunlight access, and maintain low-rise density in historic areas. For an Architect aiming to introduce contemporary forms this often feels like a creative constraint rather than a mere bureaucratic hurdle.</w:t>
      </w:r>
    </w:p>
    <w:p>
      <w:pPr>
        <w:pStyle w:val="BodyText"/>
      </w:pPr>
      <w:r>
        <w:t xml:space="preserve">Our research indicates that successful projects in Switzerland Zurich often emerge from the friction between these rigid rules and creative ambition. Architects who thrive are those who interpret the regulations not as barriers but as design parameters. For instance height restrictions may force an Architect to think vertically in different ways, leading to innovative rooftop gardens or subterranean expansions that do not alter the skyline but increase usable space. This nuanced understanding of local law is what distinguishes a competent practitioner from a master Architect in the Swiss context.</w:t>
      </w:r>
    </w:p>
    <w:bookmarkEnd w:id="22"/>
    <w:bookmarkStart w:id="23" w:name="X2e9d392409f7bb5301cf89de4ae0b3c67793662"/>
    <w:p>
      <w:pPr>
        <w:pStyle w:val="Heading2"/>
      </w:pPr>
      <w:r>
        <w:t xml:space="preserve">3. Case Studies: Balancing Heritage and Modernity</w:t>
      </w:r>
    </w:p>
    <w:p>
      <w:pPr>
        <w:pStyle w:val="FirstParagraph"/>
      </w:pPr>
      <w:r>
        <w:t xml:space="preserve">To illustrate these dynamics we examine two prominent projects executed by leading firms in Switzerland Zurich. The first is the renovation of a nineteenth-century industrial warehouse into a mixed-use cultural center. Here the Architect faced the challenge of preserving the structural integrity of old brickwork while integrating modern HVAC systems and open-plan living spaces that meet current energy standards.</w:t>
      </w:r>
    </w:p>
    <w:p>
      <w:pPr>
        <w:pStyle w:val="BodyText"/>
      </w:pPr>
      <w:r>
        <w:t xml:space="preserve">The second example involves new residential construction in the Enge district. The brief required high-density housing that did not overwhelm the existing streetscape. The resulting design features a stepped facade that mimics the topography of Zurich hills providing privacy for residents while allowing light to penetrate lower floors. In both cases the role of the Architect was pivotal in mediating between old and new, demonstrating that preservation does not mean stagnation.</w:t>
      </w:r>
    </w:p>
    <w:bookmarkEnd w:id="23"/>
    <w:bookmarkStart w:id="24" w:name="sustainability-as-a-core-competency"/>
    <w:p>
      <w:pPr>
        <w:pStyle w:val="Heading2"/>
      </w:pPr>
      <w:r>
        <w:t xml:space="preserve">4. Sustainability as a Core Competency</w:t>
      </w:r>
    </w:p>
    <w:p>
      <w:pPr>
        <w:pStyle w:val="FirstParagraph"/>
      </w:pPr>
      <w:r>
        <w:t xml:space="preserve">In Switzerland Zurich sustainability is no longer an optional add-on but a fundamental requirement for architectural practice. With ambitious climate goals set by the city council every new building must meet strict energy efficiency standards. This has led to a renaissance in passive house design and the use of local materials such as timber and stone.</w:t>
      </w:r>
    </w:p>
    <w:p>
      <w:pPr>
        <w:pStyle w:val="BodyText"/>
      </w:pPr>
      <w:r>
        <w:t xml:space="preserve">The modern Architect in Switzerland Zurich is increasingly acting as an environmental engineer, utilizing digital tools to simulate energy flows and optimize building performance. Furthermore there is a growing emphasis on circular economy principles where buildings are designed for disassembly rather than demolition. This shift reflects the broader Swiss value of resource conservation, positioning the Architect as a guardian of long-term ecological health.</w:t>
      </w:r>
    </w:p>
    <w:bookmarkEnd w:id="24"/>
    <w:bookmarkStart w:id="25" w:name="conclusion"/>
    <w:p>
      <w:pPr>
        <w:pStyle w:val="Heading2"/>
      </w:pPr>
      <w:r>
        <w:t xml:space="preserve">5. Conclusion</w:t>
      </w:r>
    </w:p>
    <w:p>
      <w:pPr>
        <w:pStyle w:val="FirstParagraph"/>
      </w:pPr>
      <w:r>
        <w:t xml:space="preserve">The role of the Architect in Switzerland Zurich is multifaceted and demanding. It requires a deep respect for history, a thorough understanding of legal frameworks, and an innovative approach to sustainability. As we look toward the future it is evident that the city will continue to evolve but its character will remain rooted in its unique identity.</w:t>
      </w:r>
    </w:p>
    <w:p>
      <w:pPr>
        <w:pStyle w:val="BodyText"/>
      </w:pPr>
      <w:r>
        <w:t xml:space="preserve">For emerging professionals aspiring to work in Switzerland Zurich it is crucial to embrace these challenges as opportunities for growth. The Architect must be adaptable collaborative and deeply engaged with the community. By doing so they contribute not just to the physical landscape but to the social fabric of one of Europe’s most vibrant cities. Ultimately being an Architect in Switzerland Zurich is about finding harmony between order and creativity, past and future.</w:t>
      </w:r>
    </w:p>
    <w:bookmarkEnd w:id="25"/>
    <w:bookmarkStart w:id="26" w:name="references"/>
    <w:p>
      <w:pPr>
        <w:pStyle w:val="Heading2"/>
      </w:pPr>
      <w:r>
        <w:t xml:space="preserve">References</w:t>
      </w:r>
    </w:p>
    <w:p>
      <w:pPr>
        <w:numPr>
          <w:ilvl w:val="0"/>
          <w:numId w:val="1001"/>
        </w:numPr>
        <w:pStyle w:val="Compact"/>
      </w:pPr>
      <w:r>
        <w:t xml:space="preserve">[1] Swiss Federal Office of Energy. (2023). *Energy Strategy 2050 and Building Standards*. Bern.</w:t>
      </w:r>
    </w:p>
    <w:p>
      <w:pPr>
        <w:numPr>
          <w:ilvl w:val="0"/>
          <w:numId w:val="1001"/>
        </w:numPr>
        <w:pStyle w:val="Compact"/>
      </w:pPr>
      <w:r>
        <w:t xml:space="preserve">[2] Müller, E., &amp; Weber, H. (2021). "Urban Density and Heritage Preservation in Zurich." *Journal of European Architecture*, 14(3), 45-67.</w:t>
      </w:r>
    </w:p>
    <w:p>
      <w:pPr>
        <w:numPr>
          <w:ilvl w:val="0"/>
          <w:numId w:val="1001"/>
        </w:numPr>
        <w:pStyle w:val="Compact"/>
      </w:pPr>
      <w:r>
        <w:t xml:space="preserve">[3] City of Zurich Urban Planning Department. (2022). *General Building Zoning Regulations*. Zürich.</w:t>
      </w:r>
    </w:p>
    <w:p>
      <w:pPr>
        <w:numPr>
          <w:ilvl w:val="0"/>
          <w:numId w:val="1001"/>
        </w:numPr>
        <w:pStyle w:val="Compact"/>
      </w:pPr>
      <w:r>
        <w:t xml:space="preserve">[4] Schmidt, J. (2019). "The Role of Direct Democracy in Urban Design." *Swiss Journal of Social Sciences*,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Modernity: The Role of the Architect in Switzerland Zurich</dc:title>
  <dc:creator/>
  <dc:language>en</dc:language>
  <cp:keywords/>
  <dcterms:created xsi:type="dcterms:W3CDTF">2026-07-29T16:57:50Z</dcterms:created>
  <dcterms:modified xsi:type="dcterms:W3CDTF">2026-07-29T16:57:50Z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