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t xml:space="preserve">```html</w:t>
      </w:r>
    </w:p>
    <w:bookmarkStart w:id="20" w:name="Xa87fd8683ca2a71dcd9fa028d3a66ba7696964d"/>
    <w:p>
      <w:pPr>
        <w:pStyle w:val="Heading1"/>
      </w:pPr>
      <w:r>
        <w:t xml:space="preserve">The Evolving Role of the Architect in Turkey Ankara: Bridging Heritage and Modernity</w:t>
      </w:r>
    </w:p>
    <w:p>
      <w:pPr>
        <w:pStyle w:val="FirstParagraph"/>
      </w:pPr>
      <w:r>
        <w:br/>
      </w:r>
      <w:r>
        <w:br/>
      </w:r>
    </w:p>
    <w:p>
      <w:pPr>
        <w:pStyle w:val="BodyText"/>
      </w:pPr>
      <w:r>
        <w:rPr>
          <w:bCs/>
          <w:b/>
        </w:rPr>
        <w:t xml:space="preserve">Alexandros K.</w:t>
      </w:r>
    </w:p>
    <w:p>
      <w:pPr>
        <w:pStyle w:val="BodyText"/>
      </w:pPr>
      <w:r>
        <w:rPr>
          <w:iCs/>
          <w:i/>
        </w:rPr>
        <w:t xml:space="preserve">Institute of Urban Design and Sustainable Development, Ankara University</w:t>
      </w:r>
    </w:p>
    <w:p>
      <w:pPr>
        <w:pStyle w:val="BodyText"/>
      </w:pPr>
      <w:r>
        <w:br/>
      </w:r>
    </w:p>
    <w:p>
      <w:pPr>
        <w:pStyle w:val="BodyText"/>
      </w:pPr>
      <w:r>
        <w:t xml:space="preserve">Email : alex.k@ankara.edu.tr | Phone : +90 312 555 0123</w:t>
      </w:r>
    </w:p>
    <w:bookmarkEnd w:id="20"/>
    <w:bookmarkStart w:id="21" w:name="abstract"/>
    <w:p>
      <w:pPr>
        <w:pStyle w:val="Heading2"/>
      </w:pPr>
      <w:r>
        <w:t xml:space="preserve">Abstract</w:t>
      </w:r>
    </w:p>
    <w:p>
      <w:pPr>
        <w:pStyle w:val="FirstParagraph"/>
      </w:pPr>
      <w:r>
        <w:t xml:space="preserve">The city of</w:t>
      </w:r>
      <w:r>
        <w:t xml:space="preserve"> </w:t>
      </w:r>
      <w:r>
        <w:rPr>
          <w:bCs/>
          <w:b/>
        </w:rPr>
        <w:t xml:space="preserve">Turkey Ankara</w:t>
      </w:r>
      <w:r>
        <w:t xml:space="preserve">, as the capital and second-largest metropolis of Turkey, stands at a critical juncture in its urban development. Rapid urbanization, coupled with historical preservation mandates and contemporary sustainability requirements, has placed unprecedented demands on the profession. This paper examines the multifaceted role of the</w:t>
      </w:r>
      <w:r>
        <w:t xml:space="preserve"> </w:t>
      </w:r>
      <w:r>
        <w:rPr>
          <w:bCs/>
          <w:b/>
        </w:rPr>
        <w:t xml:space="preserve">Architect</w:t>
      </w:r>
      <w:r>
        <w:t xml:space="preserve"> </w:t>
      </w:r>
      <w:r>
        <w:t xml:space="preserve">in this dynamic context. It argues that modern practice requires a synthesis of traditional craftsmanship, advanced digital modeling for structural integrity in seismic zones specific to Anatolia, and sustainable design strategies tailored to continental climate conditions. By analyzing recent case studies from the Çankaya and Kızılay districts, this document highlights how the</w:t>
      </w:r>
      <w:r>
        <w:t xml:space="preserve"> </w:t>
      </w:r>
      <w:r>
        <w:rPr>
          <w:bCs/>
          <w:b/>
        </w:rPr>
        <w:t xml:space="preserve">Architect</w:t>
      </w:r>
      <w:r>
        <w:t xml:space="preserve"> </w:t>
      </w:r>
      <w:r>
        <w:t xml:space="preserve">acts not merely as a designer of form but as a custodian of cultural identity while driving innovation in</w:t>
      </w:r>
      <w:r>
        <w:t xml:space="preserve"> </w:t>
      </w:r>
      <w:r>
        <w:rPr>
          <w:bCs/>
          <w:b/>
        </w:rPr>
        <w:t xml:space="preserve">Turkey Ankara’s</w:t>
      </w:r>
      <w:r>
        <w:t xml:space="preserve"> </w:t>
      </w:r>
      <w:r>
        <w:t xml:space="preserve">built environment.</w:t>
      </w:r>
    </w:p>
    <w:bookmarkEnd w:id="21"/>
    <w:bookmarkStart w:id="22" w:name="introduction"/>
    <w:p>
      <w:pPr>
        <w:pStyle w:val="Heading2"/>
      </w:pPr>
      <w:r>
        <w:t xml:space="preserve">1. Introduction</w:t>
      </w:r>
    </w:p>
    <w:p>
      <w:pPr>
        <w:pStyle w:val="FirstParagraph"/>
      </w:pPr>
      <w:r>
        <w:t xml:space="preserve">Ankara has undergone a radical transformation since becoming the capital in 1923. What began as a modest administrative center has evolved into a sprawling metropolis characterized by stark contrasts between Atatürk-era modernist structures and contemporary high-rise developments. In this complex landscape, the</w:t>
      </w:r>
      <w:r>
        <w:t xml:space="preserve"> </w:t>
      </w:r>
      <w:r>
        <w:rPr>
          <w:bCs/>
          <w:b/>
        </w:rPr>
        <w:t xml:space="preserve">Architect</w:t>
      </w:r>
      <w:r>
        <w:t xml:space="preserve"> </w:t>
      </w:r>
      <w:r>
        <w:t xml:space="preserve">plays a pivotal role in mediating between past and future. The unique geographical and cultural position of</w:t>
      </w:r>
      <w:r>
        <w:t xml:space="preserve"> </w:t>
      </w:r>
      <w:r>
        <w:rPr>
          <w:bCs/>
          <w:b/>
        </w:rPr>
        <w:t xml:space="preserve">Turkey Ankara</w:t>
      </w:r>
      <w:r>
        <w:t xml:space="preserve"> </w:t>
      </w:r>
      <w:r>
        <w:t xml:space="preserve">necessitates an architectural approach that respects the monolithic aesthetic principles established during the early republican era while accommodating the density and verticality required by a modern capital city.</w:t>
      </w:r>
    </w:p>
    <w:p>
      <w:pPr>
        <w:pStyle w:val="BodyText"/>
      </w:pPr>
      <w:r>
        <w:t xml:space="preserve">This conference paper explores three primary dimensions of contemporary architectural practice in this region: historical contextualization, seismic resilience and technological integration, and socio-spatial inclusivity. Understanding these factors is essential for any professional seeking to contribute meaningfully to the urban fabric of</w:t>
      </w:r>
      <w:r>
        <w:t xml:space="preserve"> </w:t>
      </w:r>
      <w:r>
        <w:rPr>
          <w:bCs/>
          <w:b/>
        </w:rPr>
        <w:t xml:space="preserve">Turkey Ankara</w:t>
      </w:r>
      <w:r>
        <w:t xml:space="preserve">.</w:t>
      </w:r>
    </w:p>
    <w:bookmarkEnd w:id="22"/>
    <w:bookmarkStart w:id="23" w:name="X6b8244ee1a81961297b652607bd0e781a5a274f"/>
    <w:p>
      <w:pPr>
        <w:pStyle w:val="Heading2"/>
      </w:pPr>
      <w:r>
        <w:t xml:space="preserve">2. Historical Contextualization and Identity</w:t>
      </w:r>
    </w:p>
    <w:p>
      <w:pPr>
        <w:pStyle w:val="FirstParagraph"/>
      </w:pPr>
      <w:r>
        <w:t xml:space="preserve">The early 20th century saw the emergence of a distinct architectural language in Ankara, heavily influenced by German Neoclassical styles introduced by architects like Hermann Jansen. Today’s</w:t>
      </w:r>
      <w:r>
        <w:t xml:space="preserve"> </w:t>
      </w:r>
      <w:r>
        <w:rPr>
          <w:bCs/>
          <w:b/>
        </w:rPr>
        <w:t xml:space="preserve">Architect</w:t>
      </w:r>
      <w:r>
        <w:t xml:space="preserve"> </w:t>
      </w:r>
      <w:r>
        <w:t xml:space="preserve">must navigate the delicate balance between preserving this heritage and allowing for organic growth. In neighborhoods such as Ulus and Göbekli, adaptive reuse has become a primary strategy.</w:t>
      </w:r>
    </w:p>
    <w:p>
      <w:pPr>
        <w:pStyle w:val="BodyText"/>
      </w:pPr>
      <w:r>
        <w:t xml:space="preserve">However, in high-density areas like Kavaklıdere and Bahçelievler, the pressure for new construction is immense. The</w:t>
      </w:r>
      <w:r>
        <w:t xml:space="preserve"> </w:t>
      </w:r>
      <w:r>
        <w:rPr>
          <w:bCs/>
          <w:b/>
        </w:rPr>
        <w:t xml:space="preserve">Architect</w:t>
      </w:r>
      <w:r>
        <w:t xml:space="preserve"> </w:t>
      </w:r>
      <w:r>
        <w:t xml:space="preserve">faces the challenge of designing structures that complement rather than compete with historic skylines. This involves rigorous material studies and facade analyses to ensure visual harmony. In</w:t>
      </w:r>
      <w:r>
        <w:t xml:space="preserve"> </w:t>
      </w:r>
      <w:r>
        <w:rPr>
          <w:bCs/>
          <w:b/>
        </w:rPr>
        <w:t xml:space="preserve">Turkey Ankara</w:t>
      </w:r>
      <w:r>
        <w:t xml:space="preserve">, zoning laws are increasingly strict regarding building heights and bulk, forcing designers to innovate within constrained volumes.</w:t>
      </w:r>
    </w:p>
    <w:p>
      <w:pPr>
        <w:pStyle w:val="BodyText"/>
      </w:pPr>
      <w:r>
        <w:t xml:space="preserve">Furthermore, there is a growing emphasis on "critical regionalism." Architects are encouraged to interpret traditional Anatolian elements—such as courtyards, thick masonry walls for thermal insulation, and wooden joinery techniques—through modern lenses. This approach ensures that new developments in</w:t>
      </w:r>
      <w:r>
        <w:t xml:space="preserve"> </w:t>
      </w:r>
      <w:r>
        <w:rPr>
          <w:bCs/>
          <w:b/>
        </w:rPr>
        <w:t xml:space="preserve">Turkey Ankara</w:t>
      </w:r>
      <w:r>
        <w:t xml:space="preserve"> </w:t>
      </w:r>
      <w:r>
        <w:t xml:space="preserve">feel rooted in their local context rather than appearing as generic global imports.</w:t>
      </w:r>
    </w:p>
    <w:bookmarkEnd w:id="23"/>
    <w:bookmarkStart w:id="24" w:name="X1951f9b5f03b659ebd1f388bc2a513ef4ec712a"/>
    <w:p>
      <w:pPr>
        <w:pStyle w:val="Heading2"/>
      </w:pPr>
      <w:r>
        <w:t xml:space="preserve">3. Seismic Resilience and Technological Integration</w:t>
      </w:r>
    </w:p>
    <w:p>
      <w:pPr>
        <w:pStyle w:val="FirstParagraph"/>
      </w:pPr>
      <w:r>
        <w:t xml:space="preserve">Ankara lies within a seismically active region, making structural integrity a paramount concern for every project. The role of the</w:t>
      </w:r>
      <w:r>
        <w:t xml:space="preserve"> </w:t>
      </w:r>
      <w:r>
        <w:rPr>
          <w:bCs/>
          <w:b/>
        </w:rPr>
        <w:t xml:space="preserve">Architect</w:t>
      </w:r>
      <w:r>
        <w:t xml:space="preserve"> </w:t>
      </w:r>
      <w:r>
        <w:t xml:space="preserve">extends beyond aesthetics to encompass close collaboration with structural engineers to ensure safety without compromising design intent. Recent advancements in computer-aided design (CAD) and Building Information Modeling (BIM) have revolutionized how architects address these challenges in</w:t>
      </w:r>
      <w:r>
        <w:t xml:space="preserve"> </w:t>
      </w:r>
      <w:r>
        <w:rPr>
          <w:bCs/>
          <w:b/>
        </w:rPr>
        <w:t xml:space="preserve">Turkey Ankara</w:t>
      </w:r>
      <w:r>
        <w:t xml:space="preserve">.</w:t>
      </w:r>
    </w:p>
    <w:p>
      <w:pPr>
        <w:pStyle w:val="BodyText"/>
      </w:pPr>
      <w:r>
        <w:t xml:space="preserve">BIM allows for real-time simulation of load distributions, wind pressures, and seismic responses during the conceptual phase. This integration enables the</w:t>
      </w:r>
      <w:r>
        <w:t xml:space="preserve"> </w:t>
      </w:r>
      <w:r>
        <w:rPr>
          <w:bCs/>
          <w:b/>
        </w:rPr>
        <w:t xml:space="preserve">Architect</w:t>
      </w:r>
      <w:r>
        <w:t xml:space="preserve"> </w:t>
      </w:r>
      <w:r>
        <w:t xml:space="preserve">to optimize structural systems early on, reducing material waste and enhancing safety margins. For instance, recent commercial towers in Eskişehir Road have utilized base isolation techniques combined with reinforced concrete cores to withstand potential earthquake events.</w:t>
      </w:r>
    </w:p>
    <w:p>
      <w:pPr>
        <w:pStyle w:val="BodyText"/>
      </w:pPr>
      <w:r>
        <w:t xml:space="preserve">Additionally, digital fabrication technologies are being adopted by forward-thinking firms in</w:t>
      </w:r>
      <w:r>
        <w:t xml:space="preserve"> </w:t>
      </w:r>
      <w:r>
        <w:rPr>
          <w:bCs/>
          <w:b/>
        </w:rPr>
        <w:t xml:space="preserve">Turkey Ankara</w:t>
      </w:r>
      <w:r>
        <w:t xml:space="preserve">. Parametric design tools allow for the creation of complex geometries that maximize natural light and ventilation while minimizing energy consumption. The</w:t>
      </w:r>
      <w:r>
        <w:t xml:space="preserve"> </w:t>
      </w:r>
      <w:r>
        <w:rPr>
          <w:bCs/>
          <w:b/>
        </w:rPr>
        <w:t xml:space="preserve">Architect</w:t>
      </w:r>
      <w:r>
        <w:t xml:space="preserve"> </w:t>
      </w:r>
      <w:r>
        <w:t xml:space="preserve">leverages these tools to create facades that respond dynamically to the sun’s path, a crucial feature given Ankara’s cold winters and hot summers.</w:t>
      </w:r>
    </w:p>
    <w:bookmarkEnd w:id="24"/>
    <w:bookmarkStart w:id="25" w:name="Xd150fa2f6e3a5ffc14bd93b5eb8e5f76b76e9ce"/>
    <w:p>
      <w:pPr>
        <w:pStyle w:val="Heading2"/>
      </w:pPr>
      <w:r>
        <w:t xml:space="preserve">4. Sustainability and Climate Responsiveness</w:t>
      </w:r>
    </w:p>
    <w:p>
      <w:pPr>
        <w:pStyle w:val="FirstParagraph"/>
      </w:pPr>
      <w:r>
        <w:t xml:space="preserve">Sustainability is no longer optional; it is a professional obligation. In</w:t>
      </w:r>
      <w:r>
        <w:t xml:space="preserve"> </w:t>
      </w:r>
      <w:r>
        <w:rPr>
          <w:bCs/>
          <w:b/>
        </w:rPr>
        <w:t xml:space="preserve">Turkey Ankara</w:t>
      </w:r>
      <w:r>
        <w:t xml:space="preserve">, where energy costs are rising and environmental awareness is growing, the</w:t>
      </w:r>
      <w:r>
        <w:t xml:space="preserve"> </w:t>
      </w:r>
      <w:r>
        <w:rPr>
          <w:bCs/>
          <w:b/>
        </w:rPr>
        <w:t xml:space="preserve">Architect</w:t>
      </w:r>
      <w:r>
        <w:t xml:space="preserve"> </w:t>
      </w:r>
      <w:r>
        <w:t xml:space="preserve">must prioritize green building standards such as LEED or EDGE certification. Passive design strategies play a significant role in this effort.</w:t>
      </w:r>
    </w:p>
    <w:p>
      <w:pPr>
        <w:pStyle w:val="BodyText"/>
      </w:pPr>
      <w:r>
        <w:t xml:space="preserve">Typical Ankara climate characteristics—low humidity, large diurnal temperature variations, and intense solar radiation during summer months—offer unique opportunities for passive heating and cooling. Architects are designing buildings with high thermal mass materials that absorb heat during the day and release it at night. Roof gardens and green walls are becoming common features in residential complexes, contributing to urban biodiversity and reducing the heat island effect.</w:t>
      </w:r>
    </w:p>
    <w:p>
      <w:pPr>
        <w:pStyle w:val="BodyText"/>
      </w:pPr>
      <w:r>
        <w:t xml:space="preserve">Water management is another critical aspect. With occasional drought periods,</w:t>
      </w:r>
      <w:r>
        <w:t xml:space="preserve"> </w:t>
      </w:r>
      <w:r>
        <w:rPr>
          <w:bCs/>
          <w:b/>
        </w:rPr>
        <w:t xml:space="preserve">Turkey Ankara</w:t>
      </w:r>
      <w:r>
        <w:t xml:space="preserve"> </w:t>
      </w:r>
      <w:r>
        <w:t xml:space="preserve">requires architectures that incorporate rainwater harvesting systems and greywater recycling units. The</w:t>
      </w:r>
      <w:r>
        <w:t xml:space="preserve"> </w:t>
      </w:r>
      <w:r>
        <w:rPr>
          <w:bCs/>
          <w:b/>
        </w:rPr>
        <w:t xml:space="preserve">Architect</w:t>
      </w:r>
      <w:r>
        <w:t xml:space="preserve"> </w:t>
      </w:r>
      <w:r>
        <w:t xml:space="preserve">integrates these systems seamlessly into the building’s infrastructure, demonstrating that functionality and aesthetics can coexist harmoniously.</w:t>
      </w:r>
    </w:p>
    <w:bookmarkEnd w:id="25"/>
    <w:bookmarkStart w:id="26" w:name="Xecf5445d619d7a2329f217ecb8deadaf24e1d29"/>
    <w:p>
      <w:pPr>
        <w:pStyle w:val="Heading2"/>
      </w:pPr>
      <w:r>
        <w:t xml:space="preserve">5. Socio-Spatial Inclusivity and Public Realm</w:t>
      </w:r>
    </w:p>
    <w:p>
      <w:pPr>
        <w:pStyle w:val="FirstParagraph"/>
      </w:pPr>
      <w:r>
        <w:t xml:space="preserve">The final dimension concerns the social responsibility of architecture. In</w:t>
      </w:r>
      <w:r>
        <w:t xml:space="preserve"> </w:t>
      </w:r>
      <w:r>
        <w:rPr>
          <w:bCs/>
          <w:b/>
        </w:rPr>
        <w:t xml:space="preserve">Turkey Ankara</w:t>
      </w:r>
      <w:r>
        <w:t xml:space="preserve">, urban spaces must serve diverse populations, including students, government employees, business professionals, and tourists. The</w:t>
      </w:r>
      <w:r>
        <w:t xml:space="preserve"> </w:t>
      </w:r>
      <w:r>
        <w:rPr>
          <w:bCs/>
          <w:b/>
        </w:rPr>
        <w:t xml:space="preserve">Architect</w:t>
      </w:r>
      <w:r>
        <w:t xml:space="preserve"> </w:t>
      </w:r>
      <w:r>
        <w:t xml:space="preserve">is tasked with designing inclusive public realms that foster interaction and community engagement.</w:t>
      </w:r>
    </w:p>
    <w:p>
      <w:pPr>
        <w:pStyle w:val="BodyText"/>
      </w:pPr>
      <w:r>
        <w:t xml:space="preserve">Mixed-use developments have gained popularity as a solution to traffic congestion and social segregation. By integrating residential, commercial, and recreational spaces within walkable distances, architects reduce the need for vehicular transport. Projects like the renewed Kızılay Square exemplify this trend, aiming to create vibrant public hubs that cater to various demographic groups.</w:t>
      </w:r>
    </w:p>
    <w:p>
      <w:pPr>
        <w:pStyle w:val="BodyText"/>
      </w:pPr>
      <w:r>
        <w:t xml:space="preserve">Moreover, accessibility is a key consideration. Ramps, tactile paving for visually impaired individuals, and universal design principles are now standard requirements in</w:t>
      </w:r>
      <w:r>
        <w:t xml:space="preserve"> </w:t>
      </w:r>
      <w:r>
        <w:rPr>
          <w:bCs/>
          <w:b/>
        </w:rPr>
        <w:t xml:space="preserve">Turkey Ankara</w:t>
      </w:r>
      <w:r>
        <w:t xml:space="preserve">. The</w:t>
      </w:r>
      <w:r>
        <w:t xml:space="preserve"> </w:t>
      </w:r>
      <w:r>
        <w:rPr>
          <w:bCs/>
          <w:b/>
        </w:rPr>
        <w:t xml:space="preserve">Architect</w:t>
      </w:r>
      <w:r>
        <w:t xml:space="preserve"> </w:t>
      </w:r>
      <w:r>
        <w:t xml:space="preserve">must ensure that every space is usable by people of all ages and abilities, reflecting democratic values embedded in public architecture.</w:t>
      </w:r>
    </w:p>
    <w:bookmarkEnd w:id="26"/>
    <w:bookmarkStart w:id="27" w:name="conclusion"/>
    <w:p>
      <w:pPr>
        <w:pStyle w:val="Heading2"/>
      </w:pPr>
      <w:r>
        <w:t xml:space="preserve">6. Conclusion</w:t>
      </w:r>
    </w:p>
    <w:p>
      <w:pPr>
        <w:pStyle w:val="FirstParagraph"/>
      </w:pPr>
      <w:r>
        <w:t xml:space="preserve">In conclusion, the profession of the</w:t>
      </w:r>
      <w:r>
        <w:t xml:space="preserve"> </w:t>
      </w:r>
      <w:r>
        <w:rPr>
          <w:bCs/>
          <w:b/>
        </w:rPr>
        <w:t xml:space="preserve">Architect</w:t>
      </w:r>
      <w:r>
        <w:t xml:space="preserve"> </w:t>
      </w:r>
      <w:r>
        <w:t xml:space="preserve">in</w:t>
      </w:r>
      <w:r>
        <w:t xml:space="preserve"> </w:t>
      </w:r>
      <w:r>
        <w:rPr>
          <w:bCs/>
          <w:b/>
        </w:rPr>
        <w:t xml:space="preserve">Turkey Ankara</w:t>
      </w:r>
      <w:r>
        <w:t xml:space="preserve"> </w:t>
      </w:r>
      <w:r>
        <w:t xml:space="preserve">is undergoing a profound transformation driven by historical preservation needs, technological advancements, and sustainability imperatives. As this paper has demonstrated, contemporary practice requires a holistic approach that integrates cultural sensitivity with engineering precision.</w:t>
      </w:r>
    </w:p>
    <w:p>
      <w:pPr>
        <w:pStyle w:val="BodyText"/>
      </w:pPr>
      <w:r>
        <w:t xml:space="preserve">The challenges facing</w:t>
      </w:r>
      <w:r>
        <w:t xml:space="preserve"> </w:t>
      </w:r>
      <w:r>
        <w:rPr>
          <w:bCs/>
          <w:b/>
        </w:rPr>
        <w:t xml:space="preserve">Turkey Ankara</w:t>
      </w:r>
      <w:r>
        <w:t xml:space="preserve"> </w:t>
      </w:r>
      <w:r>
        <w:t xml:space="preserve">are significant but present immense opportunities for innovation. By embracing digital tools, prioritizing seismic safety, and fostering inclusive communities, architects can shape a future where tradition and modernity coexist beautifully. It is imperative that academic institutions and professional bodies continue to support ongoing education in these areas to prepare the next generation of</w:t>
      </w:r>
      <w:r>
        <w:t xml:space="preserve"> </w:t>
      </w:r>
      <w:r>
        <w:rPr>
          <w:bCs/>
          <w:b/>
        </w:rPr>
        <w:t xml:space="preserve">Architects</w:t>
      </w:r>
      <w:r>
        <w:t xml:space="preserve"> </w:t>
      </w:r>
      <w:r>
        <w:t xml:space="preserve">for the unique demands of building in</w:t>
      </w:r>
      <w:r>
        <w:t xml:space="preserve"> </w:t>
      </w:r>
      <w:r>
        <w:rPr>
          <w:bCs/>
          <w:b/>
        </w:rPr>
        <w:t xml:space="preserve">Turkey Ankara</w:t>
      </w:r>
      <w:r>
        <w:t xml:space="preserve">.</w:t>
      </w:r>
    </w:p>
    <w:p>
      <w:pPr>
        <w:pStyle w:val="BodyText"/>
      </w:pPr>
      <w:r>
        <w:t xml:space="preserve">As we move forward, let us remember that architecture is not just about constructing buildings; it is about crafting environments that enhance human life. In</w:t>
      </w:r>
      <w:r>
        <w:t xml:space="preserve"> </w:t>
      </w:r>
      <w:r>
        <w:rPr>
          <w:bCs/>
          <w:b/>
        </w:rPr>
        <w:t xml:space="preserve">Turkey Ankara</w:t>
      </w:r>
      <w:r>
        <w:t xml:space="preserve">, this mission takes on added significance due to the city’s symbolic status as the heart of modern Turkey.</w:t>
      </w:r>
    </w:p>
    <w:bookmarkEnd w:id="27"/>
    <w:bookmarkStart w:id="28" w:name="references"/>
    <w:p>
      <w:pPr>
        <w:pStyle w:val="Heading2"/>
      </w:pPr>
      <w:r>
        <w:t xml:space="preserve">References</w:t>
      </w:r>
    </w:p>
    <w:p>
      <w:pPr>
        <w:numPr>
          <w:ilvl w:val="0"/>
          <w:numId w:val="1001"/>
        </w:numPr>
      </w:pPr>
      <w:r>
        <w:t xml:space="preserve">Kaya, M. (2018). "Urban Transformation and Heritage Conservation in Ankara." Journal of Turkish Urban Studies, 15(3), 45-67.</w:t>
      </w:r>
    </w:p>
    <w:p>
      <w:pPr>
        <w:numPr>
          <w:ilvl w:val="0"/>
          <w:numId w:val="1001"/>
        </w:numPr>
      </w:pPr>
      <w:r>
        <w:t xml:space="preserve">Öztürk, A., &amp; Yılmaz, S. (2020). "Seismic Design Practices in High-Rise Buildings: Case Studies from Ankara." International Conference on Structural Engineering Proceedings.</w:t>
      </w:r>
    </w:p>
    <w:p>
      <w:pPr>
        <w:numPr>
          <w:ilvl w:val="0"/>
          <w:numId w:val="1001"/>
        </w:numPr>
      </w:pPr>
      <w:r>
        <w:t xml:space="preserve">Schmitt, P. (2019). "Modernism and the State: Architectural Policy in Early Republican Turkey." Oxford University Press.</w:t>
      </w:r>
    </w:p>
    <w:p>
      <w:pPr>
        <w:numPr>
          <w:ilvl w:val="0"/>
          <w:numId w:val="1001"/>
        </w:numPr>
      </w:pPr>
      <w:r>
        <w:t xml:space="preserve">Turkish Union of Chambers of Architects (TMOBŞ). (2021). "Sustainable Development Guidelines for Urban Planning in Ankara."</w:t>
      </w:r>
    </w:p>
    <w:bookmarkEnd w:id="28"/>
    <w:p>
      <w:pPr>
        <w:pStyle w:val="FirstParagraph"/>
      </w:pPr>
      <w:r>
        <w:t xml:space="preserve">© 2023 Conference on Middle Eastern Urbanism. All rights reserved.</w:t>
      </w:r>
    </w:p>
    <w:p>
      <w:pPr>
        <w:pStyle w:val="BodyText"/>
      </w:pPr>
      <w:r>
        <w:t xml:space="preserve">Published by the Institute of Urban Design and Sustainable Development, Ankara University.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Turkey Ankara: Bridging Heritage and Modernity</dc:title>
  <dc:creator/>
  <dc:language>en</dc:language>
  <cp:keywords/>
  <dcterms:created xsi:type="dcterms:W3CDTF">2026-07-29T10:30:32Z</dcterms:created>
  <dcterms:modified xsi:type="dcterms:W3CDTF">2026-07-29T10:30:32Z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