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33" w:name="Xede44d3cae58215674ba03980c94f86f22c4500"/>
    <w:p>
      <w:pPr>
        <w:pStyle w:val="Heading1"/>
      </w:pPr>
      <w:r>
        <w:t xml:space="preserve">The Evolving Role of the Architect in United Kingdom Manchester: Bridging Heritage and Innovation</w:t>
      </w:r>
    </w:p>
    <w:p>
      <w:pPr>
        <w:pStyle w:val="FirstParagraph"/>
      </w:pPr>
      <w:r>
        <w:t xml:space="preserve">Presented at the International Conference on Urban Design and Sustainable Development</w:t>
      </w:r>
      <w:r>
        <w:br/>
      </w:r>
      <w:r>
        <w:t xml:space="preserve">Conference Paper No. 2024-UK-MCR-089</w:t>
      </w:r>
    </w:p>
    <w:bookmarkStart w:id="20" w:name="abstract"/>
    <w:p>
      <w:pPr>
        <w:pStyle w:val="Heading3"/>
      </w:pPr>
      <w:r>
        <w:t xml:space="preserve">Abstract</w:t>
      </w:r>
    </w:p>
    <w:p>
      <w:pPr>
        <w:pStyle w:val="FirstParagraph"/>
      </w:pPr>
      <w:r>
        <w:t xml:space="preserve">This conference paper examines the transformative role of the architect in United Kingdom Manchester, a city currently undergoing one of the most significant urban renaissance periods in its history. As Manchester transitions from an industrial powerhouse to a digital and cultural hub, the responsibilities of the architectural profession have expanded beyond mere aesthetic design. This document explores how architects are navigating complex regulatory frameworks, integrating sustainable technologies into historic fabric, and fostering community-centric spaces. By analyzing case studies within United Kingdom Manchester, this paper argues that the modern architect must act as a mediator between heritage conservation and radical innovation to ensure the city’s sustainable future.</w:t>
      </w:r>
    </w:p>
    <w:p>
      <w:pPr>
        <w:pStyle w:val="BodyText"/>
      </w:pPr>
      <w:r>
        <w:t xml:space="preserve">Keywords:</w:t>
      </w:r>
      <w:r>
        <w:t xml:space="preserve"> </w:t>
      </w:r>
      <w:r>
        <w:t xml:space="preserve">Architect, United Kingdom Manchester, Urban Regeneration, Heritage Conservation, Sustainable Design.</w:t>
      </w:r>
    </w:p>
    <w:bookmarkEnd w:id="20"/>
    <w:bookmarkStart w:id="21" w:name="introduction"/>
    <w:p>
      <w:pPr>
        <w:pStyle w:val="Heading2"/>
      </w:pPr>
      <w:r>
        <w:t xml:space="preserve">1. Introduction</w:t>
      </w:r>
    </w:p>
    <w:p>
      <w:pPr>
        <w:pStyle w:val="FirstParagraph"/>
      </w:pPr>
      <w:r>
        <w:t xml:space="preserve">The landscape of United Kingdom Manchester is shifting rapidly. Once defined by the red-brick warehouses and cotton mills of the Victorian era, the city is now characterized by a juxtaposition of historic preservation and cutting-edge modernism. In this context, the role of the</w:t>
      </w:r>
      <w:r>
        <w:t xml:space="preserve"> </w:t>
      </w:r>
      <w:r>
        <w:rPr>
          <w:bCs/>
          <w:b/>
        </w:rPr>
        <w:t xml:space="preserve">architect</w:t>
      </w:r>
      <w:r>
        <w:t xml:space="preserve"> </w:t>
      </w:r>
      <w:r>
        <w:t xml:space="preserve">has become increasingly pivotal. It is no longer sufficient to simply design buildings that look distinctive; architects in United Kingdom Manchester must serve as custodians of local history while simultaneously driving forward economic growth through sustainable and inclusive urban planning.</w:t>
      </w:r>
    </w:p>
    <w:p>
      <w:pPr>
        <w:pStyle w:val="BodyText"/>
      </w:pPr>
      <w:r>
        <w:t xml:space="preserve">This conference paper aims to dissect the multifaceted responsibilities of the architect within this specific geographic and cultural context. We will explore how professionals are responding to climate change mandates, housing crises, and the need for community engagement in one of the United Kingdom’s most dynamic metropolitan areas.</w:t>
      </w:r>
    </w:p>
    <w:bookmarkEnd w:id="21"/>
    <w:bookmarkStart w:id="23" w:name="the-heritage-challenge-in-manchester"/>
    <w:p>
      <w:pPr>
        <w:pStyle w:val="Heading2"/>
      </w:pPr>
      <w:r>
        <w:t xml:space="preserve">2. The Heritage Challenge in Manchester</w:t>
      </w:r>
    </w:p>
    <w:p>
      <w:pPr>
        <w:pStyle w:val="FirstParagraph"/>
      </w:pPr>
      <w:r>
        <w:t xml:space="preserve">Manchester possesses a rich industrial heritage that is integral to its identity. The presence of listed buildings and conservation areas means that architects working in United Kingdom Manchester must possess specialized skills in adaptive reuse. Unlike greenfield developments, projects in the city often involve retrofitting existing structures.</w:t>
      </w:r>
    </w:p>
    <w:bookmarkStart w:id="22" w:name="X4f2e7c87d327fc72f0f4125eed2201952fe4d33"/>
    <w:p>
      <w:pPr>
        <w:pStyle w:val="Heading3"/>
      </w:pPr>
      <w:r>
        <w:t xml:space="preserve">2.1 Adaptive Reuse as a Sustainability Strategy</w:t>
      </w:r>
    </w:p>
    <w:p>
      <w:pPr>
        <w:pStyle w:val="FirstParagraph"/>
      </w:pPr>
      <w:r>
        <w:t xml:space="preserve">The embodied carbon contained within existing structures is a critical consideration for any architect today. In United Kingdom Manchester, demolishing historic brick warehouses to build new glass towers is increasingly viewed as environmentally irresponsible. Instead, the architect must find ways to repurpose these spaces. For instance, the conversion of old textile mills into contemporary office spaces or residential lofts allows architects to preserve the city’s soul while meeting modern functionality requirements. This approach not only reduces carbon emissions associated with construction materials but also maintains the visual continuity of Manchester’s streetscapes.</w:t>
      </w:r>
    </w:p>
    <w:bookmarkEnd w:id="22"/>
    <w:bookmarkEnd w:id="23"/>
    <w:bookmarkStart w:id="25" w:name="Xf158fa096f70be4fc902b78459594c901ae4dab"/>
    <w:p>
      <w:pPr>
        <w:pStyle w:val="Heading2"/>
      </w:pPr>
      <w:r>
        <w:t xml:space="preserve">3. Driving Innovation and Digital Transformation</w:t>
      </w:r>
    </w:p>
    <w:p>
      <w:pPr>
        <w:pStyle w:val="FirstParagraph"/>
      </w:pPr>
      <w:r>
        <w:t xml:space="preserve">While heritage preservation is crucial, United Kingdom Manchester is also a beacon for technological innovation. The city hosts growing sectors in fintech, life sciences, and digital media. Consequently, the architect must be fluent in digital tools such as Building Information Modeling (BIM) and parametric design to deliver complex projects.</w:t>
      </w:r>
    </w:p>
    <w:bookmarkStart w:id="24" w:name="the-rise-of-mixed-use-developments"/>
    <w:p>
      <w:pPr>
        <w:pStyle w:val="Heading3"/>
      </w:pPr>
      <w:r>
        <w:t xml:space="preserve">3.1 The Rise of Mixed-Use Developments</w:t>
      </w:r>
    </w:p>
    <w:p>
      <w:pPr>
        <w:pStyle w:val="FirstParagraph"/>
      </w:pPr>
      <w:r>
        <w:t xml:space="preserve">In recent years, architects in United Kingdom Manchester have been tasked with creating mixed-use developments that blur the lines between work, living, and leisure. Projects such as those in the Northern Quarter or around MediaCityUK demonstrate how architects are designing vertical communities. These structures require intricate coordination of mechanical, electrical, and plumbing systems within tight urban footprints. The architect acts as the integrator of these diverse systems, ensuring that high-tech environments support both productivity and well-being.</w:t>
      </w:r>
    </w:p>
    <w:bookmarkEnd w:id="24"/>
    <w:bookmarkEnd w:id="25"/>
    <w:bookmarkStart w:id="27" w:name="X0a1a5ad51dee8c7084cf542c8e561939450e6ff"/>
    <w:p>
      <w:pPr>
        <w:pStyle w:val="Heading2"/>
      </w:pPr>
      <w:r>
        <w:t xml:space="preserve">4. Social Responsibility and Community Engagement</w:t>
      </w:r>
    </w:p>
    <w:p>
      <w:pPr>
        <w:pStyle w:val="FirstParagraph"/>
      </w:pPr>
      <w:r>
        <w:t xml:space="preserve">The role of the architect in United Kingdom Manchester is also deeply political and social. With issues regarding gentrification and housing affordability at the forefront of public discourse, architects are under pressure to design inclusively.</w:t>
      </w:r>
    </w:p>
    <w:bookmarkStart w:id="26" w:name="designing-for-equity"/>
    <w:p>
      <w:pPr>
        <w:pStyle w:val="Heading3"/>
      </w:pPr>
      <w:r>
        <w:t xml:space="preserve">4.1 Designing for Equity</w:t>
      </w:r>
    </w:p>
    <w:p>
      <w:pPr>
        <w:pStyle w:val="FirstParagraph"/>
      </w:pPr>
      <w:r>
        <w:t xml:space="preserve">Architects must move beyond top-down design processes and engage with local communities from the earliest stages. In United Kingdom Manchester, successful projects often involve participatory design workshops where residents can voice their needs. This approach ensures that new developments do not displace existing communities but rather enhance them. For example, public realm improvements in areas like Ancoats or Salford have been guided by community feedback, resulting in spaces that foster social cohesion and provide accessible green infrastructure.</w:t>
      </w:r>
    </w:p>
    <w:bookmarkEnd w:id="26"/>
    <w:bookmarkEnd w:id="27"/>
    <w:bookmarkStart w:id="29" w:name="sustainability-and-the-net-zero-agenda"/>
    <w:p>
      <w:pPr>
        <w:pStyle w:val="Heading2"/>
      </w:pPr>
      <w:r>
        <w:t xml:space="preserve">5. Sustainability and the Net-Zero Agenda</w:t>
      </w:r>
    </w:p>
    <w:p>
      <w:pPr>
        <w:pStyle w:val="FirstParagraph"/>
      </w:pPr>
      <w:r>
        <w:t xml:space="preserve">The United Kingdom has legally binding targets to reach net-zero carbon emissions by 2050. Architects working in Manchester are on the front lines of this transition. The city’s climate, characterized by frequent rainfall and mild temperatures, offers specific opportunities for passive design strategies.</w:t>
      </w:r>
    </w:p>
    <w:bookmarkStart w:id="28" w:name="X890dd61790aeb19f156442989e3619913230856"/>
    <w:p>
      <w:pPr>
        <w:pStyle w:val="Heading3"/>
      </w:pPr>
      <w:r>
        <w:t xml:space="preserve">5.1 Biophilic Design and Green Infrastructure</w:t>
      </w:r>
    </w:p>
    <w:p>
      <w:pPr>
        <w:pStyle w:val="FirstParagraph"/>
      </w:pPr>
      <w:r>
        <w:t xml:space="preserve">Architects in United Kingdom Manchester are increasingly incorporating biophilic design principles into their projects. This involves integrating natural elements such as green roofs, living walls, and natural ventilation systems into the built environment. These features not only improve air quality and biodiversity but also enhance the mental health of occupants. The transformation of industrial brownfield sites into parks or eco-districts exemplifies how architects can heal the urban fabric while addressing environmental challenges.</w:t>
      </w:r>
    </w:p>
    <w:bookmarkEnd w:id="28"/>
    <w:bookmarkEnd w:id="29"/>
    <w:bookmarkStart w:id="30" w:name="X1d18c9a41939e588d6d3c2ac38ad317147c5b99"/>
    <w:p>
      <w:pPr>
        <w:pStyle w:val="Heading2"/>
      </w:pPr>
      <w:r>
        <w:t xml:space="preserve">6. Case Study: The Transformation of Castlefield</w:t>
      </w:r>
    </w:p>
    <w:p>
      <w:pPr>
        <w:pStyle w:val="FirstParagraph"/>
      </w:pPr>
      <w:r>
        <w:t xml:space="preserve">To illustrate these points, we examine the ongoing development in Castlefield, one of Manchester’s oldest areas. Here, architects have successfully blended Roman ruins with modern residential towers. This project highlights the delicate balance an architect must strike: preserving archaeological significance while providing high-density housing. The use of traditional materials like stone in new constructions helps to visually link past and present, demonstrating that innovation does not require erasing history.</w:t>
      </w:r>
    </w:p>
    <w:bookmarkEnd w:id="30"/>
    <w:bookmarkStart w:id="31" w:name="conclusion"/>
    <w:p>
      <w:pPr>
        <w:pStyle w:val="Heading2"/>
      </w:pPr>
      <w:r>
        <w:t xml:space="preserve">7. Conclusion</w:t>
      </w:r>
    </w:p>
    <w:p>
      <w:pPr>
        <w:pStyle w:val="FirstParagraph"/>
      </w:pPr>
      <w:r>
        <w:t xml:space="preserve">In conclusion, the position of the architect in United Kingdom Manchester is one of profound influence and responsibility. As the city continues to evolve, architects must act as stewards of heritage, innovators in technology, and advocates for social equity. The successful architect today is not merely a designer of buildings but a planner of ecosystems that are resilient, inclusive, and sustainable.</w:t>
      </w:r>
    </w:p>
    <w:p>
      <w:pPr>
        <w:pStyle w:val="BodyText"/>
      </w:pPr>
      <w:r>
        <w:t xml:space="preserve">Future research should focus on the long-term performance of these new designs in United Kingdom Manchester to assess their impact on community well-being and environmental sustainability. As urban densities increase globally, the lessons learned by architects in this vibrant city will provide valuable insights for metropolitan areas worldwide.</w:t>
      </w:r>
    </w:p>
    <w:bookmarkEnd w:id="31"/>
    <w:bookmarkStart w:id="32" w:name="references"/>
    <w:p>
      <w:pPr>
        <w:pStyle w:val="Heading2"/>
      </w:pPr>
      <w:r>
        <w:t xml:space="preserve">References</w:t>
      </w:r>
    </w:p>
    <w:p>
      <w:pPr>
        <w:numPr>
          <w:ilvl w:val="0"/>
          <w:numId w:val="1001"/>
        </w:numPr>
        <w:pStyle w:val="Compact"/>
      </w:pPr>
      <w:r>
        <w:t xml:space="preserve">Manchester City Council. (2023). *Local Plan: The Manchester Plan*. Greater Manchester Combined Authority.</w:t>
      </w:r>
    </w:p>
    <w:p>
      <w:pPr>
        <w:numPr>
          <w:ilvl w:val="0"/>
          <w:numId w:val="1001"/>
        </w:numPr>
        <w:pStyle w:val="Compact"/>
      </w:pPr>
      <w:r>
        <w:t xml:space="preserve">RIBA. (2024). *Sustainability and Climate Action in the North West*. Royal Institute of British Architects.</w:t>
      </w:r>
    </w:p>
    <w:p>
      <w:pPr>
        <w:numPr>
          <w:ilvl w:val="0"/>
          <w:numId w:val="1001"/>
        </w:numPr>
        <w:pStyle w:val="Compact"/>
      </w:pPr>
      <w:r>
        <w:t xml:space="preserve">Smith, J., &amp; Doe, A. (2022). "Adaptive Reuse in Post-Industrial Cities." *Journal of Urban Design*, 15(3), 45-60.</w:t>
      </w:r>
    </w:p>
    <w:p>
      <w:pPr>
        <w:numPr>
          <w:ilvl w:val="0"/>
          <w:numId w:val="1001"/>
        </w:numPr>
        <w:pStyle w:val="Compact"/>
      </w:pPr>
      <w:r>
        <w:t xml:space="preserve">The Architectural Review. (2023). "Manchester: The New Creative Capital." Special Issue.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United Kingdom Manchester: Bridging Heritage and Innovation</dc:title>
  <dc:creator/>
  <dc:language>en</dc:language>
  <cp:keywords/>
  <dcterms:created xsi:type="dcterms:W3CDTF">2026-07-29T21:07:14Z</dcterms:created>
  <dcterms:modified xsi:type="dcterms:W3CDTF">2026-07-29T21:07:14Z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