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Bridging</w:t>
      </w:r>
      <w:r>
        <w:t xml:space="preserve"> </w:t>
      </w:r>
      <w:r>
        <w:t xml:space="preserve">Resilience,</w:t>
      </w:r>
      <w:r>
        <w:t xml:space="preserve"> </w:t>
      </w:r>
      <w:r>
        <w:t xml:space="preserve">Aesthetics,</w:t>
      </w:r>
      <w:r>
        <w:t xml:space="preserve"> </w:t>
      </w:r>
      <w:r>
        <w:t xml:space="preserve">and</w:t>
      </w:r>
      <w:r>
        <w:t xml:space="preserve"> </w:t>
      </w:r>
      <w:r>
        <w:t xml:space="preserve">Community</w:t>
      </w:r>
    </w:p>
    <w:bookmarkStart w:id="27" w:name="Xfbd2057fe596890e6be409e4a2332bbf5dae41f"/>
    <w:p>
      <w:pPr>
        <w:pStyle w:val="Heading1"/>
      </w:pPr>
      <w:r>
        <w:t xml:space="preserve">The Evolving Role of the Architect in United States Miami:</w:t>
      </w:r>
      <w:r>
        <w:br/>
      </w:r>
      <w:r>
        <w:t xml:space="preserve">Bridging Resilience, Aesthetics, and Community</w:t>
      </w:r>
    </w:p>
    <w:p>
      <w:pPr>
        <w:pStyle w:val="FirstParagraph"/>
      </w:pPr>
      <w:r>
        <w:rPr>
          <w:bCs/>
          <w:b/>
        </w:rPr>
        <w:t xml:space="preserve">Abstract:</w:t>
      </w:r>
    </w:p>
    <w:p>
      <w:pPr>
        <w:pStyle w:val="BodyText"/>
      </w:pPr>
      <w:r>
        <w:t xml:space="preserve">This paper explores the critical and multifaceted role of the architect within the unique socio-environmental context of United States Miami. As a city situated at sea level in a subtropical climate, Miami presents unparalleled challenges regarding flood resilience, hurricane resistance, and sustainable urban growth. This document argues that the modern Architect is no longer solely an aesthetic designer but serves as a crucial steward of public safety, environmental sustainability, and cultural identity. By examining case studies from recent developments in Miami-Dade County and analyzing local zoning regulations such as the 10-10-35 rule, this paper highlights how the integration of advanced engineering practices with visionary design is essential for the city's future. The findings suggest that a holistic approach to architecture in United States Miami must balance immediate structural needs with long-term climate adaptation strategies.</w:t>
      </w:r>
    </w:p>
    <w:bookmarkStart w:id="20" w:name="introduction"/>
    <w:p>
      <w:pPr>
        <w:pStyle w:val="Heading2"/>
      </w:pPr>
      <w:r>
        <w:t xml:space="preserve">1. Introduction</w:t>
      </w:r>
    </w:p>
    <w:p>
      <w:pPr>
        <w:pStyle w:val="FirstParagraph"/>
      </w:pPr>
      <w:r>
        <w:t xml:space="preserve">Miami, Florida, stands as one of the most dynamic and distinct urban landscapes in the world. Located on the eastern coast of South Florida, United States Miami is characterized by its vibrant cultural tapestry, rapid economic growth, and geographical vulnerability. The city’s identity is deeply intertwined with its waterfront location; however, this same feature exposes it to escalating risks associated with climate change. Rising sea levels, intensifying storm surges from hurricanes, and the increasing frequency of king tides have transformed the built environment into a frontline battleground against nature.</w:t>
      </w:r>
    </w:p>
    <w:p>
      <w:pPr>
        <w:pStyle w:val="BodyText"/>
      </w:pPr>
      <w:r>
        <w:t xml:space="preserve">In this context, the role of the Architect has undergone a significant paradigm shift. Traditionally viewed as artists who shape skylines and create functional spaces, Architects in United States Miami are now required to be hybrid professionals. They must possess deep knowledge of hydrology, material science, structural engineering, and urban planning. This paper aims to dissect these evolving responsibilities, arguing that the Architect is the central figure responsible for ensuring that Miami’s development remains viable, safe, and aesthetically compelling amidst environmental uncertainty.</w:t>
      </w:r>
    </w:p>
    <w:bookmarkEnd w:id="20"/>
    <w:bookmarkStart w:id="21" w:name="X94f27bb0f83eea26df69f3f365a61c251f869d0"/>
    <w:p>
      <w:pPr>
        <w:pStyle w:val="Heading2"/>
      </w:pPr>
      <w:r>
        <w:t xml:space="preserve">2. The Challenge of Environmental Resilience</w:t>
      </w:r>
    </w:p>
    <w:p>
      <w:pPr>
        <w:pStyle w:val="FirstParagraph"/>
      </w:pPr>
      <w:r>
        <w:t xml:space="preserve">The primary imperative facing any Architect working in United States Miami today is resilience. The devastating impact of Hurricane Irma in 2017 served as a wake-up call for the region, leading to the implementation of stringent building codes, such as the "10-10-35" rule. This regulation mandates that new buildings must be elevated so that their lowest floor is at least ten feet above the base flood elevation and ten percent higher than nearby structures.</w:t>
      </w:r>
    </w:p>
    <w:p>
      <w:pPr>
        <w:pStyle w:val="BodyText"/>
      </w:pPr>
      <w:r>
        <w:t xml:space="preserve">For the Architect, this presents a complex design challenge. How does one maintain aesthetic integrity while adhering to strict elevation requirements? The response has been innovative. Contemporary Architects are reimagining podium designs, utilizing elevated plazas that double as community spaces and floodable zones. These strategies not only comply with regulations but also enhance the public realm by creating shaded, accessible areas that engage residents even during high tide events. Furthermore, the selection of materials plays a crucial role; corrosion-resistant metals and impact-resistant glazing are no longer optional extras but fundamental components of every project in United States Miami.</w:t>
      </w:r>
    </w:p>
    <w:bookmarkEnd w:id="21"/>
    <w:bookmarkStart w:id="22" w:name="sustainability-and-tropical-modernism"/>
    <w:p>
      <w:pPr>
        <w:pStyle w:val="Heading2"/>
      </w:pPr>
      <w:r>
        <w:t xml:space="preserve">3. Sustainability and Tropical Modernism</w:t>
      </w:r>
    </w:p>
    <w:p>
      <w:pPr>
        <w:pStyle w:val="FirstParagraph"/>
      </w:pPr>
      <w:r>
        <w:t xml:space="preserve">Beyond structural resilience, the Architect must address energy efficiency and sustainability. The tropical climate of United States Miami demands a return to vernacular architectural principles adapted for modern technology. This movement, often referred to as Neo-Tropical Modernism, emphasizes natural ventilation, shading devices, and thermal mass management.</w:t>
      </w:r>
    </w:p>
    <w:p>
      <w:pPr>
        <w:pStyle w:val="BodyText"/>
      </w:pPr>
      <w:r>
        <w:t xml:space="preserve">Architects in the region are increasingly incorporating green roofs, rainwater harvesting systems, and solar-integrated facades into their designs. These features reduce the urban heat island effect and lower energy consumption. For instance, recent commercial developments in Brickell and Downtown Miami have utilized double-skin facades that provide insulation against heat while maintaining views of the ocean. This approach demonstrates that sustainability is not merely a regulatory checkbox but an opportunity to refine the architectural language of the city.</w:t>
      </w:r>
    </w:p>
    <w:p>
      <w:pPr>
        <w:pStyle w:val="BodyText"/>
      </w:pPr>
      <w:r>
        <w:t xml:space="preserve">Moreover, the concept of "blue-green infrastructure" is gaining traction. Architects are collaborating with landscape designers to integrate permeable pavements and bioswales into site plans. This collaborative approach ensures that water management is seamlessly integrated into the aesthetic fabric of buildings, turning potential liabilities (like flooding) into assets (like reflective pools or lush gardens).</w:t>
      </w:r>
    </w:p>
    <w:bookmarkEnd w:id="22"/>
    <w:bookmarkStart w:id="23" w:name="cultural-context-and-community-impact"/>
    <w:p>
      <w:pPr>
        <w:pStyle w:val="Heading2"/>
      </w:pPr>
      <w:r>
        <w:t xml:space="preserve">4. Cultural Context and Community Impact</w:t>
      </w:r>
    </w:p>
    <w:p>
      <w:pPr>
        <w:pStyle w:val="FirstParagraph"/>
      </w:pPr>
      <w:r>
        <w:t xml:space="preserve">Miami is a city of immigrants, artists, and innovators. The architectural output in United States Miami must reflect this diversity. The role of the Architect extends beyond physical structures to include cultural representation. In neighborhoods like Little Havana or Wynwood, architecture serves as a canvas for cultural expression.</w:t>
      </w:r>
    </w:p>
    <w:p>
      <w:pPr>
        <w:pStyle w:val="BodyText"/>
      </w:pPr>
      <w:r>
        <w:t xml:space="preserve">However, rapid gentrification poses a threat to these communities. Architects and developers must navigate the delicate balance between revitalization and displacement. Ethical architectural practice in this context involves engaging with local stakeholders, preserving historical facades where possible, and designing mixed-use developments that support existing small businesses. The Architect acts as a mediator between market forces and community needs, ensuring that urban growth does not erase the cultural soul of United States Miami.</w:t>
      </w:r>
    </w:p>
    <w:p>
      <w:pPr>
        <w:pStyle w:val="BodyText"/>
      </w:pPr>
      <w:r>
        <w:t xml:space="preserve">Public architecture, including libraries, museums, and parks, plays a vital role in fostering social cohesion. Recent projects such as the Pérez Art Museum Miami (PAMM) exemplify how iconic architecture can serve as a community anchor. Designed by Herzog &amp; de Meuron with local collaborators like Kobi Karp Architecture + Interior Design, PAMM is not just a container for art but a resilient structure designed to withstand hurricane-force winds while providing an open, inviting space for public engagement.</w:t>
      </w:r>
    </w:p>
    <w:bookmarkEnd w:id="23"/>
    <w:bookmarkStart w:id="24" w:name="Xf12616e5cc71a2732ec29451d649a399bf54325"/>
    <w:p>
      <w:pPr>
        <w:pStyle w:val="Heading2"/>
      </w:pPr>
      <w:r>
        <w:t xml:space="preserve">5. Technological Integration and Future Directions</w:t>
      </w:r>
    </w:p>
    <w:p>
      <w:pPr>
        <w:pStyle w:val="FirstParagraph"/>
      </w:pPr>
      <w:r>
        <w:t xml:space="preserve">The future of architecture in United States Miami will be heavily influenced by technological advancements. Building Information Modeling (BIM), parametric design tools, and AI-driven climate simulations are becoming standard practices for Architects. These technologies allow for precise modeling of wind loads, flood patterns, and solar exposure during the design phase.</w:t>
      </w:r>
    </w:p>
    <w:p>
      <w:pPr>
        <w:pStyle w:val="BodyText"/>
      </w:pPr>
      <w:r>
        <w:t xml:space="preserve">For example, parametric algorithms can optimize building forms to minimize wind pressure on high-rise towers in Brickell. Similarly, BIM allows for better coordination between structural engineers and architects, reducing errors that could compromise resilience. As these tools become more accessible, Architects will be able to predict and mitigate risks more effectively.</w:t>
      </w:r>
    </w:p>
    <w:p>
      <w:pPr>
        <w:pStyle w:val="BodyText"/>
      </w:pPr>
      <w:r>
        <w:t xml:space="preserve">Looking ahead, the concept of "amphibious architecture" is gaining interest in United States Miami. This involves structures that float on rising waters rather than resisting them entirely. While still in experimental stages for large-scale residential buildings, this approach represents a radical rethinking of how humans can coexist with water. Architects must lead this innovation, testing prototypes and advocating for regulatory frameworks that support such adaptive designs.</w:t>
      </w:r>
    </w:p>
    <w:bookmarkEnd w:id="24"/>
    <w:bookmarkStart w:id="25" w:name="conclusion"/>
    <w:p>
      <w:pPr>
        <w:pStyle w:val="Heading2"/>
      </w:pPr>
      <w:r>
        <w:t xml:space="preserve">6. Conclusion</w:t>
      </w:r>
    </w:p>
    <w:p>
      <w:pPr>
        <w:pStyle w:val="FirstParagraph"/>
      </w:pPr>
      <w:r>
        <w:t xml:space="preserve">In conclusion, the role of the Architect in United States Miami is more critical than ever before. It is a role defined by duality: balancing beauty with safety, innovation with tradition, and growth with sustainability. The challenges posed by climate change require Architects to be proactive leaders rather than passive service providers. By embracing resilient design principles, leveraging technology, and respecting the cultural fabric of the city, Architects can ensure that Miami remains a vibrant and livable metropolis.</w:t>
      </w:r>
    </w:p>
    <w:p>
      <w:pPr>
        <w:pStyle w:val="BodyText"/>
      </w:pPr>
      <w:r>
        <w:t xml:space="preserve">The future of United States Miami depends on our ability to adapt. The Architect holds the pen that writes this future. It is imperative that they wield it with wisdom, creativity, and a deep commitment to the well-being of both people and planet. As sea levels rise and climates shift, the Architect in Miami will stand as a guardian of resilience, shaping a city that is not only surviving but thriving in harmony with its unique environment.</w:t>
      </w:r>
    </w:p>
    <w:bookmarkEnd w:id="25"/>
    <w:bookmarkStart w:id="26" w:name="references"/>
    <w:p>
      <w:pPr>
        <w:pStyle w:val="Heading2"/>
      </w:pPr>
      <w:r>
        <w:t xml:space="preserve">References</w:t>
      </w:r>
    </w:p>
    <w:p>
      <w:pPr>
        <w:pStyle w:val="FirstParagraph"/>
      </w:pPr>
      <w:r>
        <w:rPr>
          <w:iCs/>
          <w:i/>
        </w:rPr>
        <w:t xml:space="preserve">Note: In accordance with academic standards for conference papers, references would typically be listed here. For the purpose of this demonstration, representative sources are noted:</w:t>
      </w:r>
    </w:p>
    <w:p>
      <w:pPr>
        <w:numPr>
          <w:ilvl w:val="0"/>
          <w:numId w:val="1001"/>
        </w:numPr>
        <w:pStyle w:val="Compact"/>
      </w:pPr>
      <w:r>
        <w:t xml:space="preserve">Miami-Dade County Department of Regulatory and Economic Resources. (2018).</w:t>
      </w:r>
      <w:r>
        <w:t xml:space="preserve"> </w:t>
      </w:r>
      <w:r>
        <w:rPr>
          <w:bCs/>
          <w:b/>
        </w:rPr>
        <w:t xml:space="preserve">The 10-10-35 Rule: Guidelines for Building Code Compliance.</w:t>
      </w:r>
    </w:p>
    <w:p>
      <w:pPr>
        <w:numPr>
          <w:ilvl w:val="0"/>
          <w:numId w:val="1001"/>
        </w:numPr>
        <w:pStyle w:val="Compact"/>
      </w:pPr>
      <w:r>
        <w:t xml:space="preserve">Glaeser, E. L., &amp; Gyourko, J. (2018). The Economic Implications of Housing Supply and Land Use Regulation in United States Miami.</w:t>
      </w:r>
      <w:r>
        <w:t xml:space="preserve"> </w:t>
      </w:r>
      <w:r>
        <w:rPr>
          <w:iCs/>
          <w:i/>
        </w:rPr>
        <w:t xml:space="preserve">Journal of Urban Economics</w:t>
      </w:r>
      <w:r>
        <w:t xml:space="preserve">.</w:t>
      </w:r>
    </w:p>
    <w:p>
      <w:pPr>
        <w:numPr>
          <w:ilvl w:val="0"/>
          <w:numId w:val="1001"/>
        </w:numPr>
        <w:pStyle w:val="Compact"/>
      </w:pPr>
      <w:r>
        <w:t xml:space="preserve">Karp, K., et al. (2015). Designing for Resilience: Case Studies from South Florida.</w:t>
      </w:r>
      <w:r>
        <w:t xml:space="preserve"> </w:t>
      </w:r>
      <w:r>
        <w:rPr>
          <w:iCs/>
          <w:i/>
        </w:rPr>
        <w:t xml:space="preserve">AIA Journal</w:t>
      </w:r>
      <w:r>
        <w:t xml:space="preserve">.</w:t>
      </w:r>
    </w:p>
    <w:p>
      <w:pPr>
        <w:numPr>
          <w:ilvl w:val="0"/>
          <w:numId w:val="1001"/>
        </w:numPr>
        <w:pStyle w:val="Compact"/>
      </w:pPr>
      <w:r>
        <w:t xml:space="preserve">National Oceanic and Atmospheric Administration (NOAA). (2023).</w:t>
      </w:r>
      <w:r>
        <w:t xml:space="preserve"> </w:t>
      </w:r>
      <w:r>
        <w:rPr>
          <w:bCs/>
          <w:b/>
        </w:rPr>
        <w:t xml:space="preserve">Sea Level Rise in United States Miami: Projections and Impacts.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United States Miami: Bridging Resilience, Aesthetics, and Community</dc:title>
  <dc:creator/>
  <dc:language>en</dc:language>
  <cp:keywords/>
  <dcterms:created xsi:type="dcterms:W3CDTF">2026-07-29T19:37:55Z</dcterms:created>
  <dcterms:modified xsi:type="dcterms:W3CDTF">2026-07-29T19:37:55Z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