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Astrophysical</w:t>
      </w:r>
      <w:r>
        <w:t xml:space="preserve"> </w:t>
      </w:r>
      <w:r>
        <w:t xml:space="preserve">Research</w:t>
      </w:r>
      <w:r>
        <w:t xml:space="preserve"> </w:t>
      </w:r>
      <w:r>
        <w:t xml:space="preserve">in</w:t>
      </w:r>
      <w:r>
        <w:t xml:space="preserve"> </w:t>
      </w:r>
      <w:r>
        <w:t xml:space="preserve">the</w:t>
      </w:r>
      <w:r>
        <w:t xml:space="preserve"> </w:t>
      </w:r>
      <w:r>
        <w:t xml:space="preserve">Arab</w:t>
      </w:r>
      <w:r>
        <w:t xml:space="preserve"> </w:t>
      </w:r>
      <w:r>
        <w:t xml:space="preserve">World: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Kuwait</w:t>
      </w:r>
      <w:r>
        <w:t xml:space="preserve"> </w:t>
      </w:r>
      <w:r>
        <w:t xml:space="preserve">City</w:t>
      </w:r>
    </w:p>
    <w:bookmarkStart w:id="32" w:name="Xedceebdbf4b6d63ccaaa3ecc265cfbe7a4823d2"/>
    <w:p>
      <w:pPr>
        <w:pStyle w:val="Heading1"/>
      </w:pPr>
      <w:r>
        <w:t xml:space="preserve">The Celestial Horizon of the Gulf:</w:t>
      </w:r>
      <w:r>
        <w:br/>
      </w:r>
      <w:r>
        <w:t xml:space="preserve">An Astronomer’s Perspective on Developing Scientific Infrastructure in Kuwait City</w:t>
      </w:r>
    </w:p>
    <w:p>
      <w:pPr>
        <w:pStyle w:val="FirstParagraph"/>
      </w:pPr>
      <w:r>
        <w:rPr>
          <w:bCs/>
          <w:b/>
        </w:rPr>
        <w:t xml:space="preserve">Author:</w:t>
      </w:r>
      <w:r>
        <w:t xml:space="preserve"> </w:t>
      </w:r>
      <w:r>
        <w:t xml:space="preserve">Dr. Ahmed Al-Sabah</w:t>
      </w:r>
      <w:r>
        <w:br/>
      </w:r>
      <w:r>
        <w:rPr>
          <w:bCs/>
          <w:b/>
        </w:rPr>
        <w:t xml:space="preserve">Affiliation:</w:t>
      </w:r>
      <w:r>
        <w:t xml:space="preserve"> </w:t>
      </w:r>
      <w:r>
        <w:t xml:space="preserve">Department of Astrophysics, Kuwait University</w:t>
      </w:r>
      <w:r>
        <w:br/>
      </w:r>
      <w:r>
        <w:rPr>
          <w:bCs/>
          <w:b/>
        </w:rPr>
        <w:t xml:space="preserve">Date:</w:t>
      </w:r>
      <w:r>
        <w:t xml:space="preserve"> </w:t>
      </w:r>
      <w:r>
        <w:t xml:space="preserve">October 24, 2023</w:t>
      </w:r>
      <w:r>
        <w:br/>
      </w:r>
    </w:p>
    <w:bookmarkStart w:id="20" w:name="abstract"/>
    <w:p>
      <w:pPr>
        <w:pStyle w:val="Heading3"/>
      </w:pPr>
      <w:r>
        <w:rPr>
          <w:u w:val="single"/>
          <w:iCs/>
          <w:i/>
        </w:rPr>
        <w:t xml:space="preserve">    Abstract</w:t>
      </w:r>
    </w:p>
    <w:p>
      <w:pPr>
        <w:pStyle w:val="FirstParagraph"/>
      </w:pPr>
      <w:r>
        <w:t xml:space="preserve">This conference paper explores the pivotal role of the modern astronomer in fostering scientific excellence within the United Arab Emirates and neighboring Gulf states, with a specific focus on Kuwait City. As global astronomy shifts toward data-driven research and international collaboration, nations in the Arabian Peninsula are uniquely positioned to leverage their geographic advantages—specifically dark sky preservation—and cultural commitment to education. This document argues that establishing Kuwait City as a regional hub for astrophysical research requires a strategic alignment of academic training, public engagement, and technological infrastructure. By examining current initiatives at local universities and observing centers in Kuwait City, this paper outlines a roadmap for the astronomer not merely as an observer of the heavens, but as an architect of national scientific identity.</w:t>
      </w:r>
    </w:p>
    <w:bookmarkEnd w:id="20"/>
    <w:bookmarkStart w:id="21" w:name="introduction"/>
    <w:p>
      <w:pPr>
        <w:pStyle w:val="Heading2"/>
      </w:pPr>
      <w:r>
        <w:t xml:space="preserve">1. Introduction</w:t>
      </w:r>
    </w:p>
    <w:p>
      <w:pPr>
        <w:pStyle w:val="FirstParagraph"/>
      </w:pPr>
      <w:r>
        <w:t xml:space="preserve">Astronomy stands as one of the oldest and most fundamental sciences, bridging ancient heritage with cutting-edge quantum mechanics and general relativity. For decades, major astronomical discoveries have been dominated by institutions in Europe, North America, and East Asia. However, the 21st century has witnessed a decentralization of scientific power. In this evolving landscape,</w:t>
      </w:r>
      <w:r>
        <w:t xml:space="preserve"> </w:t>
      </w:r>
      <w:r>
        <w:rPr>
          <w:bCs/>
          <w:b/>
        </w:rPr>
        <w:t xml:space="preserve">Astronomer</w:t>
      </w:r>
      <w:r>
        <w:t xml:space="preserve"> </w:t>
      </w:r>
      <w:r>
        <w:t xml:space="preserve">professionals are increasingly called upon to serve as cultural ambassadors and technical innovators simultaneously.</w:t>
      </w:r>
    </w:p>
    <w:p>
      <w:pPr>
        <w:pStyle w:val="BodyText"/>
      </w:pPr>
      <w:r>
        <w:t xml:space="preserve">Kuwait City, as the vibrant capital and intellectual heart of Kuwait, presents a unique paradox for astronomical development. On one hand, rapid urbanization and light pollution pose significant challenges to ground-based optical astronomy. On the other hand, the city serves as a dense hub of academic talent and government funding potential. This paper posits that Kuwait City is not merely a location for observation but must become a center for computational astrophysics, satellite data analysis, and science diplomacy.</w:t>
      </w:r>
    </w:p>
    <w:bookmarkEnd w:id="21"/>
    <w:bookmarkStart w:id="22" w:name="X62a0e4e1a33d023a0a5e1b64eed61ee6fbe965e"/>
    <w:p>
      <w:pPr>
        <w:pStyle w:val="Heading2"/>
      </w:pPr>
      <w:r>
        <w:t xml:space="preserve">2. The Geographic and Urban Context of Kuwait City</w:t>
      </w:r>
    </w:p>
    <w:p>
      <w:pPr>
        <w:pStyle w:val="FirstParagraph"/>
      </w:pPr>
      <w:r>
        <w:t xml:space="preserve">The physical environment of Kuwait City dictates the specific approach an astronomer must take. Located on the coast of the Persian Gulf, Kuwait experiences high humidity and dust storms that can affect atmospheric seeing conditions for traditional telescopes. Consequently, reliance solely on large optical telescopes based in urban centers is inefficient.</w:t>
      </w:r>
    </w:p>
    <w:p>
      <w:pPr>
        <w:pStyle w:val="BodyText"/>
      </w:pPr>
      <w:r>
        <w:t xml:space="preserve">However, the broader region offers clear skies during specific seasons (winter months), providing opportunities for short-term observation campaigns if proper infrastructure exists. The challenge and opportunity lie in Kuwait City itself: it must host the computational engines that process data from remote observatories globally. Therefore, an astronomer working in Kuwait City must be a hybrid professional—part observationalist, part data scientist.</w:t>
      </w:r>
    </w:p>
    <w:bookmarkEnd w:id="22"/>
    <w:bookmarkStart w:id="23" w:name="the-evolving-role-of-the-astronomer"/>
    <w:p>
      <w:pPr>
        <w:pStyle w:val="Heading2"/>
      </w:pPr>
      <w:r>
        <w:t xml:space="preserve">3. The Evolving Role of the Astronomer</w:t>
      </w:r>
    </w:p>
    <w:p>
      <w:pPr>
        <w:pStyle w:val="FirstParagraph"/>
      </w:pPr>
      <w:r>
        <w:t xml:space="preserve">The definition of an astronomer has expanded beyond the lone observer with a telescope. In the context of developing scientific ecosystems in Kuwait City, the astronomer assumes three critical roles:</w:t>
      </w:r>
    </w:p>
    <w:p>
      <w:pPr>
        <w:numPr>
          <w:ilvl w:val="0"/>
          <w:numId w:val="1001"/>
        </w:numPr>
        <w:pStyle w:val="Compact"/>
      </w:pPr>
      <w:r>
        <w:rPr>
          <w:bCs/>
          <w:b/>
        </w:rPr>
        <w:t xml:space="preserve">The Educator and Public Engager:</w:t>
      </w:r>
      <w:r>
        <w:t xml:space="preserve"> </w:t>
      </w:r>
      <w:r>
        <w:t xml:space="preserve">Astronomy is a powerful gateway to STEM (Science, Technology, Engineering, and Mathematics) education. An astronomer in Kuwait City must actively demystify complex concepts such as dark matter, exoplanets, and gravitational waves for the general public. This builds societal support for funding scientific endeavors.</w:t>
      </w:r>
    </w:p>
    <w:p>
      <w:pPr>
        <w:numPr>
          <w:ilvl w:val="0"/>
          <w:numId w:val="1001"/>
        </w:numPr>
        <w:pStyle w:val="Compact"/>
      </w:pPr>
      <w:r>
        <w:rPr>
          <w:bCs/>
          <w:b/>
        </w:rPr>
        <w:t xml:space="preserve">The Data Architect:</w:t>
      </w:r>
      <w:r>
        <w:t xml:space="preserve"> </w:t>
      </w:r>
      <w:r>
        <w:t xml:space="preserve">With the advent of big data in astronomy (e.g., from the James Webb Space Telescope or large-scale surveys like LSST), manual observation is less common than data mining. Astronomers must lead teams in developing algorithms to interpret terabytes of stellar data.</w:t>
      </w:r>
    </w:p>
    <w:p>
      <w:pPr>
        <w:numPr>
          <w:ilvl w:val="0"/>
          <w:numId w:val="1001"/>
        </w:numPr>
        <w:pStyle w:val="Compact"/>
      </w:pPr>
      <w:r>
        <w:rPr>
          <w:bCs/>
          <w:b/>
        </w:rPr>
        <w:t xml:space="preserve">The International Diplomat:</w:t>
      </w:r>
      <w:r>
        <w:t xml:space="preserve"> </w:t>
      </w:r>
      <w:r>
        <w:t xml:space="preserve">Science transcends borders. An astronomer based in Kuwait City acts as a bridge, facilitating joint research projects with institutions like CERN, NASA, or ESA. This enhances the global standing of Kuwaiti science.</w:t>
      </w:r>
    </w:p>
    <w:bookmarkEnd w:id="23"/>
    <w:bookmarkStart w:id="27" w:name="Xfd2d4606863d9d2c556485243eb59a048a70c6b"/>
    <w:p>
      <w:pPr>
        <w:pStyle w:val="Heading2"/>
      </w:pPr>
      <w:r>
        <w:t xml:space="preserve">4. Infrastructure and Institutional Development</w:t>
      </w:r>
    </w:p>
    <w:p>
      <w:pPr>
        <w:pStyle w:val="FirstParagraph"/>
      </w:pPr>
      <w:r>
        <w:t xml:space="preserve">To truly support an astronomer in Kuwait City, robust institutional frameworks are required. Currently, the National Center for Sciences and Technology plays a vital role, but expansion is needed in three areas:</w:t>
      </w:r>
    </w:p>
    <w:bookmarkStart w:id="24" w:name="dark-sky-preservation"/>
    <w:p>
      <w:pPr>
        <w:pStyle w:val="Heading3"/>
      </w:pPr>
      <w:r>
        <w:rPr>
          <w:bCs/>
          <w:b/>
        </w:rPr>
        <w:t xml:space="preserve">   4.1 Dark Sky Preservation</w:t>
      </w:r>
    </w:p>
    <w:p>
      <w:pPr>
        <w:pStyle w:val="FirstParagraph"/>
      </w:pPr>
      <w:r>
        <w:t xml:space="preserve">While the city center itself will remain lit, strategic planning must protect "dark sites" in the desert fringes of Kuwait. Legislation should be enacted to restrict light pollution in designated ecological and astronomical reserves south of Kuwait City.</w:t>
      </w:r>
    </w:p>
    <w:bookmarkEnd w:id="24"/>
    <w:bookmarkStart w:id="25" w:name="high-performance-computing-hpc"/>
    <w:p>
      <w:pPr>
        <w:pStyle w:val="Heading3"/>
      </w:pPr>
      <w:r>
        <w:rPr>
          <w:bCs/>
          <w:b/>
        </w:rPr>
        <w:t xml:space="preserve">   4.2 High-Performance Computing (HPC)</w:t>
      </w:r>
    </w:p>
    <w:p>
      <w:pPr>
        <w:pStyle w:val="FirstParagraph"/>
      </w:pPr>
      <w:r>
        <w:t xml:space="preserve">Kuwait City must invest in HPC clusters capable of handling astronomical simulations. This allows local astronomer teams to compete globally in theoretical astrophysics without needing physical telescopes on site for every project.</w:t>
      </w:r>
    </w:p>
    <w:bookmarkEnd w:id="25"/>
    <w:bookmarkStart w:id="26" w:name="university-city-synergy"/>
    <w:p>
      <w:pPr>
        <w:pStyle w:val="Heading3"/>
      </w:pPr>
      <w:r>
        <w:rPr>
          <w:bCs/>
          <w:b/>
        </w:rPr>
        <w:t xml:space="preserve">  4.3 University-City Synergy</w:t>
      </w:r>
    </w:p>
    <w:p>
      <w:pPr>
        <w:pStyle w:val="FirstParagraph"/>
      </w:pPr>
      <w:r>
        <w:t xml:space="preserve">The collaboration between Kuwait University, American University of Beirut (regional partners), and local observatories must be formalized. Internships and joint degree programs should be established to ensure a steady pipeline of young astronomers in Kuwait City.</w:t>
      </w:r>
    </w:p>
    <w:bookmarkEnd w:id="26"/>
    <w:bookmarkEnd w:id="27"/>
    <w:bookmarkStart w:id="28" w:name="X30fdd060c7a5932255c97bf3b535b937abb0b06"/>
    <w:p>
      <w:pPr>
        <w:pStyle w:val="Heading2"/>
      </w:pPr>
      <w:r>
        <w:t xml:space="preserve">5. Public Engagement: The "Night Sky" Initiative</w:t>
      </w:r>
    </w:p>
    <w:p>
      <w:pPr>
        <w:pStyle w:val="FirstParagraph"/>
      </w:pPr>
      <w:r>
        <w:t xml:space="preserve">A key recommendation for the future of astronomy in Kuwait is the launch of a public-facing initiative centered in Kuwait City. This could include:</w:t>
      </w:r>
    </w:p>
    <w:p>
      <w:pPr>
        <w:numPr>
          <w:ilvl w:val="0"/>
          <w:numId w:val="1002"/>
        </w:numPr>
        <w:pStyle w:val="Compact"/>
      </w:pPr>
      <w:r>
        <w:rPr>
          <w:bCs/>
          <w:b/>
        </w:rPr>
        <w:t xml:space="preserve">Panoramic Observatory Center:</w:t>
      </w:r>
      <w:r>
        <w:t xml:space="preserve"> </w:t>
      </w:r>
      <w:r>
        <w:t xml:space="preserve">A modern facility equipped with digital planetariums and remote-control telescope links to global observatories, allowing citizens to view real-time images from space.</w:t>
      </w:r>
    </w:p>
    <w:p>
      <w:pPr>
        <w:numPr>
          <w:ilvl w:val="0"/>
          <w:numId w:val="1002"/>
        </w:numPr>
        <w:pStyle w:val="Compact"/>
      </w:pPr>
      <w:r>
        <w:rPr>
          <w:bCs/>
          <w:b/>
        </w:rPr>
        <w:t xml:space="preserve">Night Sky Festivals:</w:t>
      </w:r>
      <w:r>
        <w:t xml:space="preserve"> </w:t>
      </w:r>
      <w:r>
        <w:t xml:space="preserve">Annual events held in Kuwait City during the new moon phases, encouraging families and students to look up at the stars without light interference.</w:t>
      </w:r>
    </w:p>
    <w:p>
      <w:pPr>
        <w:numPr>
          <w:ilvl w:val="0"/>
          <w:numId w:val="1002"/>
        </w:numPr>
        <w:pStyle w:val="Compact"/>
      </w:pPr>
      <w:r>
        <w:rPr>
          <w:bCs/>
          <w:b/>
        </w:rPr>
        <w:t xml:space="preserve">School Outreach Programs:</w:t>
      </w:r>
      <w:r>
        <w:t xml:space="preserve"> </w:t>
      </w:r>
      <w:r>
        <w:t xml:space="preserve">Distributing low-cost telescope kits and curriculum guides designed by local astronomer experts to schools across the capital.</w:t>
      </w:r>
    </w:p>
    <w:p>
      <w:pPr>
        <w:pStyle w:val="FirstParagraph"/>
      </w:pPr>
      <w:r>
        <w:t xml:space="preserve">This approach ensures that the astronomer is seen not as an elitist academic, but as a community leader inspiring the next generation of scientists.</w:t>
      </w:r>
    </w:p>
    <w:bookmarkEnd w:id="28"/>
    <w:bookmarkStart w:id="29" w:name="challenges-and-mitigation-strategies"/>
    <w:p>
      <w:pPr>
        <w:pStyle w:val="Heading2"/>
      </w:pPr>
      <w:r>
        <w:t xml:space="preserve">6. Challenges and Mitigation Strategies</w:t>
      </w:r>
    </w:p>
    <w:p>
      <w:pPr>
        <w:pStyle w:val="FirstParagraph"/>
      </w:pPr>
      <w:r>
        <w:t xml:space="preserve">Persistent challenges include high costs of equipment importation, brain drain (expatriate talent leaving), and the technical complexity of maintaining sensitive instruments in sandy, humid environments. To mitigate these, Kuwait City should:</w:t>
      </w:r>
    </w:p>
    <w:p>
      <w:pPr>
        <w:numPr>
          <w:ilvl w:val="0"/>
          <w:numId w:val="1003"/>
        </w:numPr>
        <w:pStyle w:val="Compact"/>
      </w:pPr>
      <w:r>
        <w:t xml:space="preserve">Foster regional collaborations to share costs for expensive equipment.</w:t>
      </w:r>
    </w:p>
    <w:p>
      <w:pPr>
        <w:numPr>
          <w:ilvl w:val="0"/>
          <w:numId w:val="1003"/>
        </w:numPr>
        <w:pStyle w:val="Compact"/>
      </w:pPr>
      <w:r>
        <w:t xml:space="preserve">Create attractive grant packages and housing incentives for expatriate astronomers who wish to settle temporarily or permanently in Kuwait.</w:t>
      </w:r>
    </w:p>
    <w:p>
      <w:pPr>
        <w:numPr>
          <w:ilvl w:val="0"/>
          <w:numId w:val="1003"/>
        </w:numPr>
        <w:pStyle w:val="Compact"/>
      </w:pPr>
      <w:r>
        <w:t xml:space="preserve">Invest in climate-controlled laboratory spaces specifically designed for sensitive astrophysical instrumentation.</w:t>
      </w:r>
    </w:p>
    <w:bookmarkEnd w:id="29"/>
    <w:bookmarkStart w:id="30" w:name="conclusion"/>
    <w:p>
      <w:pPr>
        <w:pStyle w:val="Heading2"/>
      </w:pPr>
      <w:r>
        <w:t xml:space="preserve">7. Conclusion</w:t>
      </w:r>
    </w:p>
    <w:p>
      <w:pPr>
        <w:pStyle w:val="FirstParagraph"/>
      </w:pPr>
      <w:r>
        <w:t xml:space="preserve">The trajectory of astronomy is global, but its impact is local. For Kuwait City to rise as a scientific beacon, it must empower its astronomer community with the tools, technology, and societal support necessary to thrive. This requires a shift from viewing astronomy solely as observation to viewing it as a comprehensive industry involving data science, education policy, and urban planning.</w:t>
      </w:r>
    </w:p>
    <w:p>
      <w:pPr>
        <w:pStyle w:val="BodyText"/>
      </w:pPr>
      <w:r>
        <w:t xml:space="preserve">By embracing the modern role of the astronomer and investing in Kuwait City’s scientific infrastructure, Kuwait can contribute meaningfully to our understanding of the universe. The stars may be distant, but the roots of discovery are planted firmly on Earth—in classrooms in Kuwait City, in laboratories across the Gulf, and in minds eager to explore. It is time for Kuwait City to look up and lead.</w:t>
      </w:r>
    </w:p>
    <w:bookmarkEnd w:id="30"/>
    <w:bookmarkStart w:id="31" w:name="references-selected"/>
    <w:p>
      <w:pPr>
        <w:pStyle w:val="Heading2"/>
      </w:pPr>
      <w:r>
        <w:t xml:space="preserve">8. References (Selected)</w:t>
      </w:r>
    </w:p>
    <w:p>
      <w:pPr>
        <w:numPr>
          <w:ilvl w:val="0"/>
          <w:numId w:val="1004"/>
        </w:numPr>
        <w:pStyle w:val="Compact"/>
      </w:pPr>
      <w:r>
        <w:t xml:space="preserve">Hussain, A., &amp; Al-Kandari, M. (2019). *Light Pollution Trends in Urban Centers of the Arabian Peninsula*. Journal of Environmental Science.</w:t>
      </w:r>
    </w:p>
    <w:p>
      <w:pPr>
        <w:numPr>
          <w:ilvl w:val="0"/>
          <w:numId w:val="1004"/>
        </w:numPr>
        <w:pStyle w:val="Compact"/>
      </w:pPr>
      <w:r>
        <w:t xml:space="preserve">National Center for Sciences and Kuwait University Joint Report on Astrophysics Development (2021).</w:t>
      </w:r>
    </w:p>
    <w:p>
      <w:pPr>
        <w:numPr>
          <w:ilvl w:val="0"/>
          <w:numId w:val="1004"/>
        </w:numPr>
        <w:pStyle w:val="Compact"/>
      </w:pPr>
      <w:r>
        <w:t xml:space="preserve">International Astronomical Union. (2020). *Guidelines for Sustainable Urban Sky Preservation.*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Astrophysical Research in the Arab World: The Role of the Modern Astronomer in Kuwait City</dc:title>
  <dc:creator/>
  <cp:keywords/>
  <dcterms:created xsi:type="dcterms:W3CDTF">2026-07-29T16:19:36Z</dcterms:created>
  <dcterms:modified xsi:type="dcterms:W3CDTF">2026-07-29T16:19:36Z</dcterms:modified>
</cp:coreProperties>
</file>

<file path=docProps/custom.xml><?xml version="1.0" encoding="utf-8"?>
<Properties xmlns="http://schemas.openxmlformats.org/officeDocument/2006/custom-properties" xmlns:vt="http://schemas.openxmlformats.org/officeDocument/2006/docPropsVTypes"/>
</file>