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Australia:</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Trajectories</w:t>
      </w:r>
    </w:p>
    <w:bookmarkStart w:id="28" w:name="Xccd37ed50026a41e42428dd59f8ac943844e61d"/>
    <w:p>
      <w:pPr>
        <w:pStyle w:val="Heading1"/>
      </w:pPr>
      <w:r>
        <w:t xml:space="preserve">The Evolving Role of the Auditor in Australia</w:t>
      </w:r>
      <w:r>
        <w:br/>
      </w:r>
      <w:r>
        <w:t xml:space="preserve">Navigating Complexity in the Melbourne Context</w:t>
      </w:r>
    </w:p>
    <w:p>
      <w:pPr>
        <w:pStyle w:val="FirstParagraph"/>
      </w:pPr>
      <w:r>
        <w:t xml:space="preserve">Presented at the International Conference on Financial Reporting and Accountability</w:t>
      </w:r>
      <w:r>
        <w:br/>
      </w:r>
      <w:r>
        <w:t xml:space="preserve">Melbourne, Victoria, Australia</w:t>
      </w:r>
    </w:p>
    <w:p>
      <w:pPr>
        <w:pStyle w:val="BodyText"/>
      </w:pPr>
      <w:r>
        <w:rPr>
          <w:bCs/>
          <w:b/>
        </w:rPr>
        <w:t xml:space="preserve">Abstract:</w:t>
      </w:r>
      <w:r>
        <w:br/>
      </w:r>
      <w:r>
        <w:t xml:space="preserve">This paper examines the critical transformation of the Auditor profession within the specific regulatory and economic landscape of Australia. Focusing on Melbourne as a primary hub for corporate activity and financial services in the Southern Hemisphere, this study analyzes how Australian Auditors are adapting to heightened scrutiny, technological disruption, and evolving stakeholder expectations. The research highlights the dual responsibility of Auditors in maintaining market integrity while fostering sustainable business practices. By exploring case studies from Melbourne-based corporations, this paper argues that the modern Auditor must transcend traditional compliance checking to become a strategic advisor on risk management and ethical governance.</w:t>
      </w:r>
    </w:p>
    <w:bookmarkStart w:id="20" w:name="introduction"/>
    <w:p>
      <w:pPr>
        <w:pStyle w:val="Heading2"/>
      </w:pPr>
      <w:r>
        <w:t xml:space="preserve">1. Introduction</w:t>
      </w:r>
    </w:p>
    <w:p>
      <w:pPr>
        <w:pStyle w:val="FirstParagraph"/>
      </w:pPr>
      <w:r>
        <w:t xml:space="preserve">The profession of auditing has long stood as the bedrock of trust in global financial markets. However, in recent years, the scope and depth of this responsibility have expanded significantly. Nowhere is this expansion more palpable than in Australia, a nation with one of the most robust regulatory frameworks for corporate governance in the world. Within Australia, Melbourne has emerged not only as a cultural capital but also as a financial powerhouse rivaling Sydney. It is home to numerous headquarters of major banks, insurance firms, and resource companies that feed into the broader Asia-Pacific economy. Consequently, the role of the Auditor operating within this ecosystem—specifically in</w:t>
      </w:r>
      <w:r>
        <w:t xml:space="preserve"> </w:t>
      </w:r>
      <w:r>
        <w:rPr>
          <w:bCs/>
          <w:b/>
        </w:rPr>
        <w:t xml:space="preserve">Australia Melbourne</w:t>
      </w:r>
      <w:r>
        <w:t xml:space="preserve">—has become increasingly complex.</w:t>
      </w:r>
    </w:p>
    <w:p>
      <w:pPr>
        <w:pStyle w:val="BodyText"/>
      </w:pPr>
      <w:r>
        <w:t xml:space="preserve">This Conference Paper aims to dissect the multifaceted role of the Auditor today. It posits that Auditors can no longer be viewed merely as historical record-keepers who verify past financial statements. Instead, they are becoming forward-looking guardians of corporate integrity. The discussion will focus on three primary pillars: the regulatory environment in Australia, the impact of digital transformation on auditing practices in Melbourne’s financial district, and the growing demand for non-financial reporting assurance.</w:t>
      </w:r>
    </w:p>
    <w:bookmarkEnd w:id="20"/>
    <w:bookmarkStart w:id="21" w:name="Xef4eb98ffeba38b447551ab01abcee03b02873c"/>
    <w:p>
      <w:pPr>
        <w:pStyle w:val="Heading2"/>
      </w:pPr>
      <w:r>
        <w:t xml:space="preserve">2. The Regulatory Landscape: A Shield and a Sword</w:t>
      </w:r>
    </w:p>
    <w:p>
      <w:pPr>
        <w:pStyle w:val="FirstParagraph"/>
      </w:pPr>
      <w:r>
        <w:t xml:space="preserve">The Australian Securities and Investments Commission (ASIC) and the Auditing and Assurance Standards Board (AUASB) set rigorous standards that define the work of every Auditor in the country. For an Auditor practicing in Melbourne, compliance is not optional; it is existential. The introduction of strict new laws following various corporate collapses over the last two decades has created a high-stakes environment.</w:t>
      </w:r>
    </w:p>
    <w:p>
      <w:pPr>
        <w:pStyle w:val="BodyText"/>
      </w:pPr>
      <w:r>
        <w:t xml:space="preserve">In particular, recent amendments to the Corporations Act have imposed stricter duties on Directors and Auditors regarding climate risk and sustainability reporting. This shift requires an Auditor to possess knowledge that extends beyond Generally Accepted Accounting Principles (GAAP). They must now understand environmental, social, and governance (ESG) metrics. In Melbourne, where heavy industry meets sophisticated finance services, this dual competency is essential. The Auditor acts as a gatekeeper, ensuring that companies do not engage in "greenwashing" while also verifying the financial stability of entities operating in volatile global markets.</w:t>
      </w:r>
    </w:p>
    <w:bookmarkEnd w:id="21"/>
    <w:bookmarkStart w:id="22" w:name="X76239f843dc8b054e1a8b3a970a5728a97ca247"/>
    <w:p>
      <w:pPr>
        <w:pStyle w:val="Heading2"/>
      </w:pPr>
      <w:r>
        <w:t xml:space="preserve">3. Technological Disruption and the Digital Auditor</w:t>
      </w:r>
    </w:p>
    <w:p>
      <w:pPr>
        <w:pStyle w:val="FirstParagraph"/>
      </w:pPr>
      <w:r>
        <w:t xml:space="preserve">Melbourne is widely recognized as Australia’s technology hub, often referred to as "Silicon Yarra." This technological fervor has inevitably impacted the auditing profession. Traditional manual sampling methods are rapidly being replaced by data analytics, artificial intelligence (AI), and machine learning algorithms. For the Auditor in Australia, adopting these technologies is no longer a competitive advantage but a necessity.</w:t>
      </w:r>
    </w:p>
    <w:p>
      <w:pPr>
        <w:pStyle w:val="BodyText"/>
      </w:pPr>
      <w:r>
        <w:t xml:space="preserve">The integration of AI allows Auditors to analyze 100% of transactional data rather than relying on small samples. This shift reduces human error and increases the detection of anomalies or fraud. In Melbourne’s large corporate entities, where transactions occur in milliseconds across global borders, this speed and accuracy are critical. However, this technological leap brings new challenges regarding data privacy, cybersecurity, and the ethical use of algorithms. Auditors must now audit the auditors—the systems themselves—requiring a skill set that blends accounting expertise with IT proficiency.</w:t>
      </w:r>
    </w:p>
    <w:bookmarkEnd w:id="22"/>
    <w:bookmarkStart w:id="23" w:name="X9c9748b3231086d32f9ef606a044a664707af5e"/>
    <w:p>
      <w:pPr>
        <w:pStyle w:val="Heading2"/>
      </w:pPr>
      <w:r>
        <w:t xml:space="preserve">4. Public Interest and Stakeholder Expectations</w:t>
      </w:r>
    </w:p>
    <w:p>
      <w:pPr>
        <w:pStyle w:val="FirstParagraph"/>
      </w:pPr>
      <w:r>
        <w:t xml:space="preserve">A central theme in contemporary auditing discourse is the "expectation gap"—the difference between what the public expects Auditors to do and what they are legally required to do. In Australia, public confidence in corporate reporting has fluctuated wildly. High-profile scandals have led to a demand for greater transparency and accountability.</w:t>
      </w:r>
    </w:p>
    <w:p>
      <w:pPr>
        <w:pStyle w:val="BodyText"/>
      </w:pPr>
      <w:r>
        <w:t xml:space="preserve">The Auditor’s role has thus evolved into that of a steward of the public interest. This is particularly relevant in Melbourne, where community pressure regarding housing affordability, environmental sustainability, and indigenous reconciliation (Cultural Diversity) is high. Stakeholders now expect Auditors to provide assurance not just on profit and loss statements, but on how companies impact their broader communities. This has led to the rise of integrated reporting frameworks. An Auditor working in this environment must be adept at evaluating qualitative data alongside quantitative figures, providing a holistic view of an organization’s health.</w:t>
      </w:r>
    </w:p>
    <w:bookmarkEnd w:id="23"/>
    <w:bookmarkStart w:id="24" w:name="challenges-facing-australian-auditors"/>
    <w:p>
      <w:pPr>
        <w:pStyle w:val="Heading2"/>
      </w:pPr>
      <w:r>
        <w:t xml:space="preserve">5. Challenges Facing Australian Auditors</w:t>
      </w:r>
    </w:p>
    <w:p>
      <w:pPr>
        <w:pStyle w:val="FirstParagraph"/>
      </w:pPr>
      <w:r>
        <w:t xml:space="preserve">Despite the advancements, Auditors face significant hurdles. The first is talent retention and upskilling. As the job description becomes more technical and data-heavy, there is a shortage of professionals who bridge the gap between finance and technology. Melbourne’s competitive labor market exacerbates this issue.</w:t>
      </w:r>
    </w:p>
    <w:p>
      <w:pPr>
        <w:pStyle w:val="BodyText"/>
      </w:pPr>
      <w:r>
        <w:t xml:space="preserve">The second challenge is independence vs. advocacy tension. With regulators pushing Auditors to be more proactive in identifying risks, there is a fine line between providing valuable insight and overstepping into management roles, which compromises independence. The Auditor must maintain a skeptical mindset while building collaborative relationships with client management teams.</w:t>
      </w:r>
    </w:p>
    <w:bookmarkEnd w:id="24"/>
    <w:bookmarkStart w:id="25" w:name="future-directions-for-the-profession"/>
    <w:p>
      <w:pPr>
        <w:pStyle w:val="Heading2"/>
      </w:pPr>
      <w:r>
        <w:t xml:space="preserve">6. Future Directions for the Profession</w:t>
      </w:r>
    </w:p>
    <w:p>
      <w:pPr>
        <w:pStyle w:val="FirstParagraph"/>
      </w:pPr>
      <w:r>
        <w:t xml:space="preserve">Looking ahead, the role of the Auditor in Australia will likely continue to broaden. We anticipate a greater emphasis on real-time assurance, where continuous auditing replaces periodic audits. The integration of blockchain technology could further revolutionize this space by providing immutable ledgers that Auditors can verify instantly.</w:t>
      </w:r>
    </w:p>
    <w:p>
      <w:pPr>
        <w:pStyle w:val="BodyText"/>
      </w:pPr>
      <w:r>
        <w:t xml:space="preserve">Furthermore, as Melbourne strengthens its position as a gateway to Asia, Australian Auditors will need to navigate cross-border regulatory harmonization. This will require international collaboration and standard-setting that transcends national borders. The Auditor of the future must be a global citizen with local expertise, capable of interpreting local regulations within an international context.</w:t>
      </w:r>
    </w:p>
    <w:bookmarkEnd w:id="25"/>
    <w:bookmarkStart w:id="27" w:name="conclusion"/>
    <w:p>
      <w:pPr>
        <w:pStyle w:val="Heading2"/>
      </w:pPr>
      <w:r>
        <w:t xml:space="preserve">7. Conclusion</w:t>
      </w:r>
    </w:p>
    <w:p>
      <w:pPr>
        <w:pStyle w:val="FirstParagraph"/>
      </w:pPr>
      <w:r>
        <w:t xml:space="preserve">In conclusion, the Auditor in Australia is undergoing a profound metamorphosis. No longer confined to the back office crunching numbers for compliance purposes, the modern Auditor is at the forefront of corporate governance, technology implementation, and societal responsibility. In cities like Melbourne, where tradition meets innovation, this evolution is most visible.</w:t>
      </w:r>
    </w:p>
    <w:p>
      <w:pPr>
        <w:pStyle w:val="BodyText"/>
      </w:pPr>
      <w:r>
        <w:t xml:space="preserve">To maintain trust in capital markets and serve the public interest effectively, Auditors must embrace continuous learning and technological adaptation. They must be resilient enough to withstand regulatory pressure yet flexible enough to meet new stakeholder demands. This Conference Paper asserts that by understanding the unique dynamics of the Australian market, specifically within its vibrant financial hub of Melbourne, we can better appreciate how Auditors shape not just individual company outcomes, but the integrity of the entire national economy.</w:t>
      </w:r>
    </w:p>
    <w:bookmarkStart w:id="26" w:name="references"/>
    <w:p>
      <w:pPr>
        <w:pStyle w:val="Heading3"/>
      </w:pPr>
      <w:r>
        <w:t xml:space="preserve">References</w:t>
      </w:r>
    </w:p>
    <w:p>
      <w:pPr>
        <w:pStyle w:val="FirstParagraph"/>
      </w:pPr>
      <w:r>
        <w:rPr>
          <w:iCs/>
          <w:i/>
        </w:rPr>
        <w:t xml:space="preserve">[1] Australian Securities and Investments Commission. (2023). Annual Review of Audit Quality.</w:t>
      </w:r>
    </w:p>
    <w:p>
      <w:pPr>
        <w:pStyle w:val="BodyText"/>
      </w:pPr>
      <w:r>
        <w:rPr>
          <w:iCs/>
          <w:i/>
        </w:rPr>
        <w:t xml:space="preserve">[2] Auditing and Assurance Standards Board. (2024). CLS 1/5: Compliance with Professional Ethics.</w:t>
      </w:r>
    </w:p>
    <w:p>
      <w:pPr>
        <w:pStyle w:val="BodyText"/>
      </w:pPr>
      <w:r>
        <w:rPr>
          <w:iCs/>
          <w:i/>
        </w:rPr>
        <w:t xml:space="preserve">[3] Melbourne Institute of Applied Economic and Social Research. (2023). Economic Trends in Victoria.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Australia: Challenges, Opportunities, and Future Trajectories</dc:title>
  <dc:creator/>
  <cp:keywords/>
  <dcterms:created xsi:type="dcterms:W3CDTF">2026-07-29T14:44:30Z</dcterms:created>
  <dcterms:modified xsi:type="dcterms:W3CDTF">2026-07-29T14:44:30Z</dcterms:modified>
</cp:coreProperties>
</file>

<file path=docProps/custom.xml><?xml version="1.0" encoding="utf-8"?>
<Properties xmlns="http://schemas.openxmlformats.org/officeDocument/2006/custom-properties" xmlns:vt="http://schemas.openxmlformats.org/officeDocument/2006/docPropsVTypes"/>
</file>