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Disruption</w:t>
      </w:r>
    </w:p>
    <w:bookmarkStart w:id="25" w:name="Xf36e3de4f67ad4e0fb49660b3b69ceb05a1c73f"/>
    <w:p>
      <w:pPr>
        <w:pStyle w:val="Heading1"/>
      </w:pPr>
      <w:r>
        <w:t xml:space="preserve">The Evolving Role of the Auditor in Australia Sydney: Navigating Regulatory Complexity and Technological Disruption</w:t>
      </w:r>
    </w:p>
    <w:bookmarkStart w:id="24" w:name="abstract"/>
    <w:p>
      <w:pPr>
        <w:pStyle w:val="Heading2"/>
      </w:pPr>
      <w:r>
        <w:t xml:space="preserve">Abstract</w:t>
      </w:r>
    </w:p>
    <w:p>
      <w:pPr>
        <w:pStyle w:val="FirstParagraph"/>
      </w:pPr>
      <w:r>
        <w:t xml:space="preserve">The role of the</w:t>
      </w:r>
      <w:r>
        <w:t xml:space="preserve"> </w:t>
      </w:r>
      <w:r>
        <w:rPr>
          <w:bCs/>
          <w:b/>
        </w:rPr>
        <w:t xml:space="preserve">Auditor</w:t>
      </w:r>
      <w:r>
        <w:t xml:space="preserve">[ref 1]</w:t>
      </w:r>
      <w:r>
        <w:t xml:space="preserve"> </w:t>
      </w:r>
      <w:r>
        <w:t xml:space="preserve">has undergone a paradigm shift in recent years, particularly within the dynamic economic landscape of</w:t>
      </w:r>
      <w:r>
        <w:t xml:space="preserve"> </w:t>
      </w:r>
      <w:r>
        <w:rPr>
          <w:bCs/>
          <w:b/>
        </w:rPr>
        <w:t xml:space="preserve">Australia Sydney</w:t>
      </w:r>
      <w:r>
        <w:rPr>
          <w:bCs/>
          <w:b/>
        </w:rPr>
        <w:t xml:space="preserve">[ref 2]</w:t>
      </w:r>
      <w:r>
        <w:t xml:space="preserve">. This paper examines the multifaceted responsibilities of modern auditors operating in this major financial hub, addressing the interplay between stringent regulatory frameworks, technological disruption, and evolving stakeholder expectations. As</w:t>
      </w:r>
      <w:r>
        <w:t xml:space="preserve"> </w:t>
      </w:r>
      <w:r>
        <w:rPr>
          <w:bCs/>
          <w:b/>
        </w:rPr>
        <w:t xml:space="preserve">Australia Sydney</w:t>
      </w:r>
      <w:r>
        <w:t xml:space="preserve"> </w:t>
      </w:r>
      <w:r>
        <w:t xml:space="preserve">continues to solidify its position as Asia-Pacific’s premier financial center</w:t>
      </w:r>
      <w:r>
        <w:t xml:space="preserve">[ref 3]</w:t>
      </w:r>
      <w:r>
        <w:t xml:space="preserve">, the demand for rigorous assurance services has intensified. The</w:t>
      </w:r>
      <w:r>
        <w:t xml:space="preserve"> </w:t>
      </w:r>
      <w:r>
        <w:rPr>
          <w:bCs/>
          <w:b/>
        </w:rPr>
        <w:t xml:space="preserve">Auditor</w:t>
      </w:r>
      <w:r>
        <w:t xml:space="preserve"> </w:t>
      </w:r>
      <w:r>
        <w:t xml:space="preserve">is no longer merely a historical reviewer of accounts but a critical guardian of market integrity and a strategic advisor to corporate governance bodies. This study explores the specific challenges faced by</w:t>
      </w:r>
      <w:r>
        <w:t xml:space="preserve"> </w:t>
      </w:r>
      <w:r>
        <w:rPr>
          <w:bCs/>
          <w:b/>
        </w:rPr>
        <w:t xml:space="preserve">Auditors</w:t>
      </w:r>
      <w:r>
        <w:t xml:space="preserve"> </w:t>
      </w:r>
      <w:r>
        <w:t xml:space="preserve">in this region, including the implementation of Australian Accounting Standards (AASB)</w:t>
      </w:r>
      <w:r>
        <w:t xml:space="preserve">[ref 4]</w:t>
      </w:r>
      <w:r>
        <w:t xml:space="preserve">, compliance with Corporations Act 2001 requirements</w:t>
      </w:r>
      <w:r>
        <w:t xml:space="preserve">[ref 5]</w:t>
      </w:r>
      <w:r>
        <w:t xml:space="preserve">, and the integration of artificial intelligence in audit methodologies. Furthermore, it highlights how local firms in</w:t>
      </w:r>
      <w:r>
        <w:t xml:space="preserve"> </w:t>
      </w:r>
      <w:r>
        <w:rPr>
          <w:bCs/>
          <w:b/>
        </w:rPr>
        <w:t xml:space="preserve">Australia Sydney</w:t>
      </w:r>
      <w:r>
        <w:t xml:space="preserve"> </w:t>
      </w:r>
      <w:r>
        <w:t xml:space="preserve">are adapting to global trends while maintaining their distinct regulatory obligations</w:t>
      </w:r>
      <w:r>
        <w:t xml:space="preserve">[ref 6]</w:t>
      </w:r>
      <w:r>
        <w:t xml:space="preserve">. The findings suggest that while technology enhances efficiency</w:t>
      </w:r>
      <w:r>
        <w:t xml:space="preserve">[ref 7]</w:t>
      </w:r>
      <w:r>
        <w:t xml:space="preserve">, the human element of professional skepticism remains irreplaceable. Ultimately, this paper argues that the future of auditing in</w:t>
      </w:r>
      <w:r>
        <w:t xml:space="preserve"> </w:t>
      </w:r>
      <w:r>
        <w:rPr>
          <w:bCs/>
          <w:b/>
        </w:rPr>
        <w:t xml:space="preserve">Australia Sydney</w:t>
      </w:r>
      <w:r>
        <w:t xml:space="preserve"> </w:t>
      </w:r>
      <w:r>
        <w:t xml:space="preserve">depends on a hybrid approach that leverages data analytics without compromising ethical standards and public trust.</w:t>
      </w:r>
    </w:p>
    <w:bookmarkStart w:id="20" w:name="introduction"/>
    <w:p>
      <w:pPr>
        <w:pStyle w:val="Heading3"/>
      </w:pPr>
      <w:r>
        <w:t xml:space="preserve">1. Introduction</w:t>
      </w:r>
    </w:p>
    <w:p>
      <w:pPr>
        <w:pStyle w:val="FirstParagraph"/>
      </w:pPr>
      <w:r>
        <w:t xml:space="preserve">The financial ecosystem in</w:t>
      </w:r>
      <w:r>
        <w:t xml:space="preserve"> </w:t>
      </w:r>
      <w:r>
        <w:rPr>
          <w:bCs/>
          <w:b/>
        </w:rPr>
        <w:t xml:space="preserve">Australia Sydney</w:t>
      </w:r>
      <w:r>
        <w:t xml:space="preserve">[ref 8]</w:t>
      </w:r>
      <w:r>
        <w:t xml:space="preserve"> </w:t>
      </w:r>
      <w:r>
        <w:t xml:space="preserve">is characterized by high volatility, rapid innovation</w:t>
      </w:r>
      <w:r>
        <w:t xml:space="preserve">[ref 9]</w:t>
      </w:r>
      <w:r>
        <w:t xml:space="preserve">, and intense regulatory scrutiny. As the economic heart of the nation, this city hosts a dense concentration of multinational corporations, financial institutions</w:t>
      </w:r>
      <w:r>
        <w:t xml:space="preserve">[ref 10]</w:t>
      </w:r>
      <w:r>
        <w:t xml:space="preserve">, and listed entities on the Australian Securities Exchange (ASX). In this environment, the function of the</w:t>
      </w:r>
      <w:r>
        <w:t xml:space="preserve"> </w:t>
      </w:r>
      <w:r>
        <w:rPr>
          <w:bCs/>
          <w:b/>
        </w:rPr>
        <w:t xml:space="preserve">Auditor</w:t>
      </w:r>
      <w:r>
        <w:t xml:space="preserve"> </w:t>
      </w:r>
      <w:r>
        <w:t xml:space="preserve">serves as a cornerstone for investor confidence. Traditionally viewed as reactive participants in the financial reporting process,</w:t>
      </w:r>
      <w:r>
        <w:t xml:space="preserve"> </w:t>
      </w:r>
      <w:r>
        <w:rPr>
          <w:bCs/>
          <w:b/>
        </w:rPr>
        <w:t xml:space="preserve">Auditors</w:t>
      </w:r>
      <w:r>
        <w:t xml:space="preserve">[ref 11]</w:t>
      </w:r>
      <w:r>
        <w:t xml:space="preserve"> </w:t>
      </w:r>
      <w:r>
        <w:t xml:space="preserve">are now expected to be proactive agents of change. The complexity of modern business operations requires an</w:t>
      </w:r>
      <w:r>
        <w:t xml:space="preserve"> </w:t>
      </w:r>
      <w:r>
        <w:rPr>
          <w:bCs/>
          <w:b/>
        </w:rPr>
        <w:t xml:space="preserve">auditor</w:t>
      </w:r>
      <w:r>
        <w:t xml:space="preserve"> </w:t>
      </w:r>
      <w:r>
        <w:t xml:space="preserve">with a deep understanding not only of accounting principles but also of industry-specific risks, digital transformation strategies, and environmental, social, and governance (ESG) criteria.</w:t>
      </w:r>
    </w:p>
    <w:p>
      <w:pPr>
        <w:pStyle w:val="BodyText"/>
      </w:pPr>
      <w:r>
        <w:t xml:space="preserve">In the context of</w:t>
      </w:r>
      <w:r>
        <w:t xml:space="preserve"> </w:t>
      </w:r>
      <w:r>
        <w:rPr>
          <w:bCs/>
          <w:b/>
        </w:rPr>
        <w:t xml:space="preserve">Australia Sydney</w:t>
      </w:r>
      <w:r>
        <w:t xml:space="preserve">, the</w:t>
      </w:r>
      <w:r>
        <w:t xml:space="preserve"> </w:t>
      </w:r>
      <w:r>
        <w:rPr>
          <w:bCs/>
          <w:b/>
        </w:rPr>
        <w:t xml:space="preserve">Auditor</w:t>
      </w:r>
      <w:r>
        <w:t xml:space="preserve">[ref 12]</w:t>
      </w:r>
      <w:r>
        <w:t xml:space="preserve"> </w:t>
      </w:r>
      <w:r>
        <w:t xml:space="preserve">operates within a unique regulatory matrix. The Australian Prudential Regulation Authority (APRA)</w:t>
      </w:r>
      <w:r>
        <w:t xml:space="preserve">[ref 13]</w:t>
      </w:r>
      <w:r>
        <w:t xml:space="preserve">, the Australian Securities and Investments Commission (ASIC), and the Auditing and Assurance Standards Board (AUASB) collectively shape the operational landscape. Consequently, auditors practicing in this region must possess a nuanced understanding of how global best practices intersect with local statutory requirements. This paper aims to delineate these challenges, proposing a framework for enhancing audit quality and relevance in one of the world’s most competitive financial markets.</w:t>
      </w:r>
    </w:p>
    <w:bookmarkEnd w:id="20"/>
    <w:bookmarkStart w:id="21" w:name="X9c341588909a398ed5f11933ba693aa0872bd71"/>
    <w:p>
      <w:pPr>
        <w:pStyle w:val="Heading3"/>
      </w:pPr>
      <w:r>
        <w:t xml:space="preserve">2. Regulatory Framework and Compliance Challenges</w:t>
      </w:r>
    </w:p>
    <w:p>
      <w:pPr>
        <w:pStyle w:val="FirstParagraph"/>
      </w:pPr>
      <w:r>
        <w:t xml:space="preserve">The primary duty of an</w:t>
      </w:r>
      <w:r>
        <w:t xml:space="preserve"> </w:t>
      </w:r>
      <w:r>
        <w:rPr>
          <w:bCs/>
          <w:b/>
        </w:rPr>
        <w:t xml:space="preserve">Auditor</w:t>
      </w:r>
      <w:r>
        <w:t xml:space="preserve">[ref 14]</w:t>
      </w:r>
      <w:r>
        <w:t xml:space="preserve"> </w:t>
      </w:r>
      <w:r>
        <w:t xml:space="preserve">in</w:t>
      </w:r>
      <w:r>
        <w:t xml:space="preserve"> </w:t>
      </w:r>
      <w:r>
        <w:rPr>
          <w:bCs/>
          <w:b/>
        </w:rPr>
        <w:t xml:space="preserve">Australia Sydney</w:t>
      </w:r>
      <w:r>
        <w:t xml:space="preserve">[ref 15]</w:t>
      </w:r>
      <w:r>
        <w:t xml:space="preserve"> </w:t>
      </w:r>
      <w:r>
        <w:t xml:space="preserve">is to ensure compliance with the Corporations Act 2001. This legislation mandates that financial reports provide a true and fair view of the entity’s financial position. However, the interpretation of what constitutes "true and fair" has become increasingly complex due to globalization and cross-border transactions.</w:t>
      </w:r>
      <w:r>
        <w:t xml:space="preserve"> </w:t>
      </w:r>
      <w:r>
        <w:rPr>
          <w:bCs/>
          <w:b/>
        </w:rPr>
        <w:t xml:space="preserve">Auditors</w:t>
      </w:r>
      <w:r>
        <w:t xml:space="preserve">[ref 16]</w:t>
      </w:r>
      <w:r>
        <w:t xml:space="preserve"> </w:t>
      </w:r>
      <w:r>
        <w:t xml:space="preserve">must navigate a labyrinth of standards, including Australian Accounting Standards (AASB) which are largely converged with International Financial Reporting Standards (IFRS).</w:t>
      </w:r>
    </w:p>
    <w:p>
      <w:pPr>
        <w:pStyle w:val="BodyText"/>
      </w:pPr>
      <w:r>
        <w:t xml:space="preserve">One significant challenge is the rigorous oversight by ASIC. Recent years have seen increased enforcement actions against auditing firms for inadequate documentation and failure to exercise professional skepticism</w:t>
      </w:r>
      <w:r>
        <w:t xml:space="preserve">[ref 17]</w:t>
      </w:r>
      <w:r>
        <w:t xml:space="preserve">. In</w:t>
      </w:r>
      <w:r>
        <w:t xml:space="preserve"> </w:t>
      </w:r>
      <w:r>
        <w:rPr>
          <w:bCs/>
          <w:b/>
        </w:rPr>
        <w:t xml:space="preserve">Australia Sydney</w:t>
      </w:r>
      <w:r>
        <w:t xml:space="preserve">, where the density of financial services firms is high, the pressure on</w:t>
      </w:r>
      <w:r>
        <w:t xml:space="preserve"> </w:t>
      </w:r>
      <w:r>
        <w:rPr>
          <w:bCs/>
          <w:b/>
        </w:rPr>
        <w:t xml:space="preserve">Auditors</w:t>
      </w:r>
      <w:r>
        <w:t xml:space="preserve"> </w:t>
      </w:r>
      <w:r>
        <w:t xml:space="preserve">to deliver timely yet accurate opinions is immense. The</w:t>
      </w:r>
      <w:r>
        <w:t xml:space="preserve"> </w:t>
      </w:r>
      <w:r>
        <w:rPr>
          <w:bCs/>
          <w:b/>
        </w:rPr>
        <w:t xml:space="preserve">Auditor</w:t>
      </w:r>
      <w:r>
        <w:t xml:space="preserve">[ref 18]</w:t>
      </w:r>
      <w:r>
        <w:t xml:space="preserve"> </w:t>
      </w:r>
      <w:r>
        <w:t xml:space="preserve">must balance commercial pressures with ethical obligations</w:t>
      </w:r>
      <w:r>
        <w:t xml:space="preserve">[ref 19]</w:t>
      </w:r>
      <w:r>
        <w:t xml:space="preserve">, ensuring that independence is maintained at all times. Furthermore, the introduction of mandatory audit firm rotation policies in certain sectors adds another layer of complexity. While intended to enhance objectivity, these policies can disrupt long-standing client relationships and require new firms to invest significant resources in onboarding and risk assessment.</w:t>
      </w:r>
    </w:p>
    <w:bookmarkEnd w:id="21"/>
    <w:bookmarkStart w:id="22" w:name="Xf815b0714f6f4375798822bbe4346d29eff0318"/>
    <w:p>
      <w:pPr>
        <w:pStyle w:val="Heading3"/>
      </w:pPr>
      <w:r>
        <w:t xml:space="preserve">3. Technological Disruption and Data Analytics</w:t>
      </w:r>
    </w:p>
    <w:p>
      <w:pPr>
        <w:pStyle w:val="FirstParagraph"/>
      </w:pPr>
      <w:r>
        <w:t xml:space="preserve">The integration of technology into the audit process is perhaps the most transformative development affecting</w:t>
      </w:r>
      <w:r>
        <w:t xml:space="preserve"> </w:t>
      </w:r>
      <w:r>
        <w:rPr>
          <w:bCs/>
          <w:b/>
        </w:rPr>
        <w:t xml:space="preserve">Auditors</w:t>
      </w:r>
      <w:r>
        <w:t xml:space="preserve">[ref 20]</w:t>
      </w:r>
      <w:r>
        <w:t xml:space="preserve"> </w:t>
      </w:r>
      <w:r>
        <w:t xml:space="preserve">in</w:t>
      </w:r>
      <w:r>
        <w:t xml:space="preserve"> </w:t>
      </w:r>
      <w:r>
        <w:rPr>
          <w:bCs/>
          <w:b/>
        </w:rPr>
        <w:t xml:space="preserve">Australia Sydney</w:t>
      </w:r>
      <w:r>
        <w:t xml:space="preserve">[ref 21]</w:t>
      </w:r>
      <w:r>
        <w:t xml:space="preserve">. The sheer volume of data generated by modern enterprises makes traditional sampling methods obsolete. Instead,</w:t>
      </w:r>
      <w:r>
        <w:t xml:space="preserve"> </w:t>
      </w:r>
      <w:r>
        <w:rPr>
          <w:bCs/>
          <w:b/>
        </w:rPr>
        <w:t xml:space="preserve">Auditors</w:t>
      </w:r>
      <w:r>
        <w:t xml:space="preserve">[ref 22]</w:t>
      </w:r>
      <w:r>
        <w:t xml:space="preserve"> </w:t>
      </w:r>
      <w:r>
        <w:t xml:space="preserve">are increasingly relying on continuous auditing and data analytics tools to examine entire populations of transactions rather than representative samples.</w:t>
      </w:r>
    </w:p>
    <w:p>
      <w:pPr>
        <w:pStyle w:val="BodyText"/>
      </w:pPr>
      <w:r>
        <w:t xml:space="preserve">Artificial Intelligence (AI) and Machine Learning (ML) are being deployed to identify anomalies, detect fraud patterns</w:t>
      </w:r>
      <w:r>
        <w:t xml:space="preserve">[ref 23]</w:t>
      </w:r>
      <w:r>
        <w:t xml:space="preserve">, and assess risk with greater precision. For instance, natural language processing (NLP) can be used to analyze contracts and legal documents for compliance risks. However, the adoption of these technologies is not without hurdles. Many mid-tier firms in</w:t>
      </w:r>
      <w:r>
        <w:t xml:space="preserve"> </w:t>
      </w:r>
      <w:r>
        <w:rPr>
          <w:bCs/>
          <w:b/>
        </w:rPr>
        <w:t xml:space="preserve">Australia Sydney</w:t>
      </w:r>
      <w:r>
        <w:t xml:space="preserve"> </w:t>
      </w:r>
      <w:r>
        <w:t xml:space="preserve">struggle with the high cost of implementation</w:t>
      </w:r>
      <w:r>
        <w:t xml:space="preserve">[ref 24]</w:t>
      </w:r>
      <w:r>
        <w:t xml:space="preserve"> </w:t>
      </w:r>
      <w:r>
        <w:t xml:space="preserve">and the shortage of skilled professionals who possess both audit expertise and technical proficiency. Moreover, there are concerns regarding data privacy and cybersecurity, particularly when sensitive financial information is processed through cloud-based platforms.</w:t>
      </w:r>
    </w:p>
    <w:p>
      <w:pPr>
        <w:pStyle w:val="BodyText"/>
      </w:pPr>
      <w:r>
        <w:t xml:space="preserve">The</w:t>
      </w:r>
      <w:r>
        <w:t xml:space="preserve"> </w:t>
      </w:r>
      <w:r>
        <w:rPr>
          <w:bCs/>
          <w:b/>
        </w:rPr>
        <w:t xml:space="preserve">Auditor</w:t>
      </w:r>
      <w:r>
        <w:t xml:space="preserve">[ref 25]</w:t>
      </w:r>
      <w:r>
        <w:t xml:space="preserve"> </w:t>
      </w:r>
      <w:r>
        <w:t xml:space="preserve">must therefore evolve into a "tech-savvy" professional capable of interpreting algorithmic outputs while retaining the critical judgment necessary to validate findings. This shift requires substantial investment in training and upskilling programs within audit firms across</w:t>
      </w:r>
      <w:r>
        <w:t xml:space="preserve"> </w:t>
      </w:r>
      <w:r>
        <w:rPr>
          <w:bCs/>
          <w:b/>
        </w:rPr>
        <w:t xml:space="preserve">Australia Sydney</w:t>
      </w:r>
      <w:r>
        <w:t xml:space="preserve">[ref 26]</w:t>
      </w:r>
      <w:r>
        <w:t xml:space="preserve">. It also necessitates closer collaboration between IT auditors and financial auditors</w:t>
      </w:r>
      <w:r>
        <w:t xml:space="preserve">[ref 27]</w:t>
      </w:r>
      <w:r>
        <w:t xml:space="preserve"> </w:t>
      </w:r>
      <w:r>
        <w:t xml:space="preserve">to ensure that internal controls over technology systems are robust.</w:t>
      </w:r>
    </w:p>
    <w:bookmarkEnd w:id="22"/>
    <w:bookmarkStart w:id="23" w:name="X5a0e4f96436e4dfb4d96e9268064397ef1b8eac"/>
    <w:p>
      <w:pPr>
        <w:pStyle w:val="Heading3"/>
      </w:pPr>
      <w:r>
        <w:t xml:space="preserve">4. Environmental, Social, and Governance (ESG) Reporting</w:t>
      </w:r>
    </w:p>
    <w:p>
      <w:pPr>
        <w:pStyle w:val="FirstParagraph"/>
      </w:pPr>
      <w:r>
        <w:t xml:space="preserve">A growing area of focus for the</w:t>
      </w:r>
      <w:r>
        <w:t xml:space="preserve"> </w:t>
      </w:r>
      <w:r>
        <w:rPr>
          <w:bCs/>
          <w:b/>
        </w:rPr>
        <w:t xml:space="preserve">Auditor</w:t>
      </w:r>
      <w:r>
        <w:t xml:space="preserve">[ref 28]</w:t>
      </w:r>
      <w:r>
        <w:t xml:space="preserve"> </w:t>
      </w:r>
      <w:r>
        <w:t xml:space="preserve">in</w:t>
      </w:r>
      <w:r>
        <w:t xml:space="preserve"> </w:t>
      </w:r>
      <w:r>
        <w:rPr>
          <w:bCs/>
          <w:b/>
        </w:rPr>
        <w:t xml:space="preserve">Australia Sydney</w:t>
      </w:r>
      <w:r>
        <w:t xml:space="preserve">[ref 29]</w:t>
      </w:r>
      <w:r>
        <w:t xml:space="preserve"> </w:t>
      </w:r>
      <w:r>
        <w:t xml:space="preserve">is the assurance of non-financial reporting. Stakeholders, including investors and regulators, are increasingly demanding transparency regarding corporate sustainability efforts</w:t>
      </w:r>
      <w:r>
        <w:t xml:space="preserve">[ref 30]</w:t>
      </w:r>
      <w:r>
        <w:t xml:space="preserve">. The Australian Sustainability Reporting Standards (ASRS)</w:t>
      </w:r>
      <w:r>
        <w:t xml:space="preserve">[ref 31]</w:t>
      </w:r>
      <w:r>
        <w:t xml:space="preserve">, aligned with international frameworks like the International Sustainability Standards Board (ISSB), require companies to disclose climate-related risks and opportunities.</w:t>
      </w:r>
    </w:p>
    <w:p>
      <w:pPr>
        <w:pStyle w:val="BodyText"/>
      </w:pPr>
      <w:r>
        <w:rPr>
          <w:bCs/>
          <w:b/>
        </w:rPr>
        <w:t xml:space="preserve">Auditors</w:t>
      </w:r>
      <w:r>
        <w:t xml:space="preserve">[ref 32]</w:t>
      </w:r>
      <w:r>
        <w:t xml:space="preserve"> </w:t>
      </w:r>
      <w:r>
        <w:t xml:space="preserve">face a significant learning curve in this domain. Unlike financial statements, ESG data is often qualitative and forward-looking, making it harder to verify. The</w:t>
      </w:r>
      <w:r>
        <w:t xml:space="preserve"> </w:t>
      </w:r>
      <w:r>
        <w:rPr>
          <w:bCs/>
          <w:b/>
        </w:rPr>
        <w:t xml:space="preserve">Auditor</w:t>
      </w:r>
      <w:r>
        <w:t xml:space="preserve">[ref 33]</w:t>
      </w:r>
      <w:r>
        <w:t xml:space="preserve"> </w:t>
      </w:r>
      <w:r>
        <w:t xml:space="preserve">must assess the reliability of management’s sustainability metrics, which may involve visiting operational</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Australia Sydney: Navigating Regulatory Complexity and Technological Disruption</dc:title>
  <dc:creator/>
  <dc:language>en</dc:language>
  <cp:keywords/>
  <dcterms:created xsi:type="dcterms:W3CDTF">2026-07-29T15:03:29Z</dcterms:created>
  <dcterms:modified xsi:type="dcterms:W3CDTF">2026-07-29T15:03:29Z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