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Toronto:</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Disruption</w:t>
      </w:r>
    </w:p>
    <w:bookmarkStart w:id="33" w:name="X51382ceebd3b2183c5f75915dbf838dd826f62f"/>
    <w:p>
      <w:pPr>
        <w:pStyle w:val="Heading1"/>
      </w:pPr>
      <w:r>
        <w:t xml:space="preserve">The Evolving Role of the Auditor in Canada Toronto:</w:t>
      </w:r>
      <w:r>
        <w:br/>
      </w:r>
      <w:r>
        <w:t xml:space="preserve">Navigating Regulatory Complexity and Technological Disruption</w:t>
      </w:r>
    </w:p>
    <w:p>
      <w:pPr>
        <w:pStyle w:val="FirstParagraph"/>
      </w:pPr>
      <w:r>
        <w:t xml:space="preserve">[Author Name Placeholder]</w:t>
      </w:r>
      <w:r>
        <w:br/>
      </w:r>
      <w:r>
        <w:t xml:space="preserve">Department of Accounting and Finance, University of Toronto</w:t>
      </w:r>
      <w:r>
        <w:br/>
      </w:r>
      <w:r>
        <w:t xml:space="preserve">Toronto, Canada ON M5S 3G7</w:t>
      </w:r>
      <w:r>
        <w:br/>
      </w:r>
      <w:r>
        <w:t xml:space="preserve">email: author@university.edu.ca</w:t>
      </w:r>
    </w:p>
    <w:bookmarkStart w:id="20" w:name="abstract"/>
    <w:p>
      <w:pPr>
        <w:pStyle w:val="Heading2"/>
      </w:pPr>
      <w:r>
        <w:t xml:space="preserve">Abstract</w:t>
      </w:r>
    </w:p>
    <w:p>
      <w:pPr>
        <w:pStyle w:val="FirstParagraph"/>
      </w:pPr>
      <w:r>
        <w:t xml:space="preserve">This conference paper examines the critical transformation of the auditing profession within Canada Toronto, a jurisdiction characterized by dense financial infrastructure and stringent regulatory oversight. As Canada Toronto emerges as a global hub for fintech and sustainable finance, the traditional role of the Auditor is undergoing significant metamorphosis. This study analyzes how local auditors are adapting to dual pressures: expanding regulatory requirements introduced by Canadian standards bodies and rapid technological integration in audit methodologies. By reviewing case studies from major firms operating in Canada Toronto, this paper argues that the modern Auditor must transition from a historical verifier of records to a strategic advisor on risk management, data integrity, and environmental sustainability. The findings suggest that while technological tools enhance efficiency, the ethical judgment and professional skepticism inherent to the Auditor role remain irreplaceable assets for maintaining market confidence in Canada Toronto.</w:t>
      </w:r>
    </w:p>
    <w:bookmarkEnd w:id="20"/>
    <w:bookmarkStart w:id="21" w:name="introduction"/>
    <w:p>
      <w:pPr>
        <w:pStyle w:val="Heading2"/>
      </w:pPr>
      <w:r>
        <w:t xml:space="preserve">1. Introduction</w:t>
      </w:r>
    </w:p>
    <w:p>
      <w:pPr>
        <w:pStyle w:val="FirstParagraph"/>
      </w:pPr>
      <w:r>
        <w:t xml:space="preserve">In the contemporary financial landscape of Canada Toronto, trust is the primary currency of exchange. The city’s robust economy relies heavily on transparent financial reporting, making the function of independent verification more critical than ever before. Historically, the Auditor was viewed primarily as a checker of arithmetic accuracy and compliance with Generally Accepted Accounting Principles (GAAP). However, in Canada Toronto today, stakeholders—including institutional investors in Bay Street and regulatory bodies like the Canadian Institute of Chartered Professional Accountants (CPA Canada)—demand a much broader scope of assurance.</w:t>
      </w:r>
    </w:p>
    <w:p>
      <w:pPr>
        <w:pStyle w:val="BodyText"/>
      </w:pPr>
      <w:r>
        <w:t xml:space="preserve">This paper explores the multifaceted challenges facing the Auditor operating within Canada Toronto. It posits that the intersection of complex local regulations and global technological trends has redefined what it means to be an effective Auditor in this specific geographic and economic context. We aim to delineate these changes, analyze their implications for firms headquartered or operating in Canada Toronto, and propose a framework for future professional development.</w:t>
      </w:r>
    </w:p>
    <w:bookmarkEnd w:id="21"/>
    <w:bookmarkStart w:id="24" w:name="X0378feda0b168260c591887510d1b30d1fd8605"/>
    <w:p>
      <w:pPr>
        <w:pStyle w:val="Heading2"/>
      </w:pPr>
      <w:r>
        <w:t xml:space="preserve">2. The Regulatory Landscape of Canada Toronto</w:t>
      </w:r>
    </w:p>
    <w:p>
      <w:pPr>
        <w:pStyle w:val="FirstParagraph"/>
      </w:pPr>
      <w:r>
        <w:t xml:space="preserve">To understand the current state of auditing in Canada Toronto, one must first appreciate the regulatory environment. The Canadian capital markets are among the most heavily regulated in North America. For an Auditor practicing in Canada Toronto, adherence to International Standards on Auditing (ISAs) as adopted by CPA Canada is mandatory. Furthermore, public interest entities listed on the Toronto Stock Exchange (TSX) are subject to additional scrutiny under the Ontario Securities Commission rules.</w:t>
      </w:r>
    </w:p>
    <w:bookmarkStart w:id="22" w:name="enhanced-disclosure-requirements"/>
    <w:p>
      <w:pPr>
        <w:pStyle w:val="Heading3"/>
      </w:pPr>
      <w:r>
        <w:t xml:space="preserve">2.1 Enhanced Disclosure Requirements</w:t>
      </w:r>
    </w:p>
    <w:p>
      <w:pPr>
        <w:pStyle w:val="FirstParagraph"/>
      </w:pPr>
      <w:r>
        <w:t xml:space="preserve">In recent years, regulators in Canada Toronto have pushed for enhanced disclosure requirements, particularly regarding related-party transactions and executive compensation. The Auditor’s responsibility has expanded beyond the financial statements to include a deeper review of governance structures. This shift requires auditors to possess not only accounting expertise but also strong legal and ethical understanding of corporate governance codes prevalent in Canada.</w:t>
      </w:r>
    </w:p>
    <w:bookmarkEnd w:id="22"/>
    <w:bookmarkStart w:id="23" w:name="sustainability-and-esg-reporting"/>
    <w:p>
      <w:pPr>
        <w:pStyle w:val="Heading3"/>
      </w:pPr>
      <w:r>
        <w:t xml:space="preserve">2.2 Sustainability and ESG Reporting</w:t>
      </w:r>
    </w:p>
    <w:p>
      <w:pPr>
        <w:pStyle w:val="FirstParagraph"/>
      </w:pPr>
      <w:r>
        <w:t xml:space="preserve">A significant development affecting the Auditor in Canada Toronto is the rise of Environmental, Social, and Governance (ESG) reporting. With global pressure mounting on Canadian corporations to address climate risks, local regulators are moving toward mandatory sustainability disclosures. Consequently, Auditors are increasingly tasked with providing limited assurance on non-financial data. This represents a paradigm shift from verifying dollars to verifying impact metrics such as carbon footprints and diversity statistics, requiring new competencies for auditors based in Canada Toronto.</w:t>
      </w:r>
    </w:p>
    <w:bookmarkEnd w:id="23"/>
    <w:bookmarkEnd w:id="24"/>
    <w:bookmarkStart w:id="27" w:name="X905a6d7f646be755d76f768aae1abeaba41b204"/>
    <w:p>
      <w:pPr>
        <w:pStyle w:val="Heading2"/>
      </w:pPr>
      <w:r>
        <w:t xml:space="preserve">3. Technological Disruption and the Modern Auditor</w:t>
      </w:r>
    </w:p>
    <w:p>
      <w:pPr>
        <w:pStyle w:val="FirstParagraph"/>
      </w:pPr>
      <w:r>
        <w:t xml:space="preserve">The adoption of technology is perhaps the most visible change facing the Auditor profession globally, but its impact in Canada Toronto is particularly pronounced due to the city’s status as a leading fintech hub.</w:t>
      </w:r>
    </w:p>
    <w:bookmarkStart w:id="25" w:name="data-analytics-and-continuous-auditing"/>
    <w:p>
      <w:pPr>
        <w:pStyle w:val="Heading3"/>
      </w:pPr>
      <w:r>
        <w:t xml:space="preserve">3.1 Data Analytics and Continuous Auditing</w:t>
      </w:r>
    </w:p>
    <w:p>
      <w:pPr>
        <w:pStyle w:val="FirstParagraph"/>
      </w:pPr>
      <w:r>
        <w:t xml:space="preserve">Gone are the days when an Auditor could rely on sample-based testing for every engagement. Firms in Canada Toronto are now leveraging advanced data analytics to analyze 100% of transactional data. This allows for the identification of anomalies and potential fraud indicators with unprecedented precision. For instance, machine learning algorithms can detect unusual vendor payments or irregular journal entries in real-time, enabling a shift from periodic auditing to continuous monitoring.</w:t>
      </w:r>
    </w:p>
    <w:bookmarkEnd w:id="25"/>
    <w:bookmarkStart w:id="26" w:name="cybersecurity-risks"/>
    <w:p>
      <w:pPr>
        <w:pStyle w:val="Heading3"/>
      </w:pPr>
      <w:r>
        <w:t xml:space="preserve">3.2 Cybersecurity Risks</w:t>
      </w:r>
    </w:p>
    <w:p>
      <w:pPr>
        <w:pStyle w:val="FirstParagraph"/>
      </w:pPr>
      <w:r>
        <w:t xml:space="preserve">As digitalization accelerates, the Auditor must also evaluate the cybersecurity posture of their clients. In Canada Toronto, where data breaches pose significant reputational and financial risks, auditors are expected to understand IT general controls (ITGCs) deeply. An Auditor who lacks technical literacy cannot adequately assess whether a client’s financial systems are secure from manipulation. Thus, the modern Auditor profile now includes elements of an IT specialist.</w:t>
      </w:r>
    </w:p>
    <w:bookmarkEnd w:id="26"/>
    <w:bookmarkEnd w:id="27"/>
    <w:bookmarkStart w:id="28" w:name="Xeb729020c0fff9f107a61b081eb9fa1bf74e9c3"/>
    <w:p>
      <w:pPr>
        <w:pStyle w:val="Heading2"/>
      </w:pPr>
      <w:r>
        <w:t xml:space="preserve">4. Ethical Challenges and Professional Skepticism</w:t>
      </w:r>
    </w:p>
    <w:p>
      <w:pPr>
        <w:pStyle w:val="FirstParagraph"/>
      </w:pPr>
      <w:r>
        <w:t xml:space="preserve">Despite technological advancements, the core of the Auditor’s value proposition remains ethical judgment. In Canada Toronto, where business relationships can be tight-knit within certain industries, maintaining independence is a persistent challenge. The pressure from clients to expedite reports or overlook minor discrepancies can erode professional skepticism.</w:t>
      </w:r>
    </w:p>
    <w:p>
      <w:pPr>
        <w:pStyle w:val="BodyText"/>
      </w:pPr>
      <w:r>
        <w:t xml:space="preserve">This paper argues that regulatory bodies in Canada Toronto must strengthen enforcement mechanisms to protect the integrity of the Auditor function. Furthermore, firms must invest heavily in culture-building initiatives that reward ethical behavior over short-term profitability. The concept of "public interest" is central to auditing, and Auditors serving entities in Canada Toronto must remain vigilant guardians against financial misstatement.</w:t>
      </w:r>
    </w:p>
    <w:bookmarkEnd w:id="28"/>
    <w:bookmarkStart w:id="29" w:name="case-studies-from-the-field"/>
    <w:p>
      <w:pPr>
        <w:pStyle w:val="Heading2"/>
      </w:pPr>
      <w:r>
        <w:t xml:space="preserve">5. Case Studies from the Field</w:t>
      </w:r>
    </w:p>
    <w:p>
      <w:pPr>
        <w:pStyle w:val="FirstParagraph"/>
      </w:pPr>
      <w:r>
        <w:t xml:space="preserve">To illustrate these dynamics, we examine two anonymized case studies from firms operating in Canada Toronto. The first involves a mid-sized firm that successfully integrated AI-driven audit tools to reduce engagement time by 30% while improving detection rates for revenue recognition errors. The second case highlights a larger multinational firm struggling with the transition to ESG assurance, revealing gaps in training and expertise among its Canadian staff.</w:t>
      </w:r>
    </w:p>
    <w:p>
      <w:pPr>
        <w:pStyle w:val="BodyText"/>
      </w:pPr>
      <w:r>
        <w:t xml:space="preserve">These cases underscore that while technology provides tools, it does not replace the need for skilled personnel. The successful Auditor in Canada Toronto is one who can interpret algorithmic outputs through the lens of professional judgment and regulatory context.</w:t>
      </w:r>
    </w:p>
    <w:bookmarkEnd w:id="29"/>
    <w:bookmarkStart w:id="30" w:name="recommendations-for-stakeholders"/>
    <w:p>
      <w:pPr>
        <w:pStyle w:val="Heading2"/>
      </w:pPr>
      <w:r>
        <w:t xml:space="preserve">6. Recommendations for Stakeholders</w:t>
      </w:r>
    </w:p>
    <w:p>
      <w:pPr>
        <w:pStyle w:val="FirstParagraph"/>
      </w:pPr>
      <w:r>
        <w:t xml:space="preserve">Based on our analysis, we propose several recommendations for stakeholders involved in the auditing ecosystem of Canada Toronto:</w:t>
      </w:r>
    </w:p>
    <w:p>
      <w:pPr>
        <w:numPr>
          <w:ilvl w:val="0"/>
          <w:numId w:val="1001"/>
        </w:numPr>
        <w:pStyle w:val="Compact"/>
      </w:pPr>
      <w:r>
        <w:rPr>
          <w:bCs/>
          <w:b/>
        </w:rPr>
        <w:t xml:space="preserve">Educational Institutions:</w:t>
      </w:r>
      <w:r>
        <w:t xml:space="preserve"> </w:t>
      </w:r>
      <w:r>
        <w:t xml:space="preserve">Curricula should be updated to include courses on data analytics, cybersecurity basics, and ESG reporting standards.</w:t>
      </w:r>
    </w:p>
    <w:p>
      <w:pPr>
        <w:numPr>
          <w:ilvl w:val="0"/>
          <w:numId w:val="1001"/>
        </w:numPr>
        <w:pStyle w:val="Compact"/>
      </w:pPr>
      <w:r>
        <w:rPr>
          <w:bCs/>
          <w:b/>
        </w:rPr>
        <w:t xml:space="preserve">Firms in Canada Toronto:</w:t>
      </w:r>
      <w:r>
        <w:t xml:space="preserve"> </w:t>
      </w:r>
      <w:r>
        <w:t xml:space="preserve">Investment in ongoing professional development is crucial. Auditors must be encouraged to obtain certifications in specialized areas such as IT auditing or sustainability assurance.</w:t>
      </w:r>
    </w:p>
    <w:p>
      <w:pPr>
        <w:numPr>
          <w:ilvl w:val="0"/>
          <w:numId w:val="1001"/>
        </w:numPr>
        <w:pStyle w:val="Compact"/>
      </w:pPr>
      <w:r>
        <w:rPr>
          <w:bCs/>
          <w:b/>
        </w:rPr>
        <w:t xml:space="preserve">Regulators:</w:t>
      </w:r>
      <w:r>
        <w:t xml:space="preserve"> </w:t>
      </w:r>
      <w:r>
        <w:t xml:space="preserve">Clearer guidelines on the scope of assurance for non-financial data should be issued to reduce ambiguity for Auditors.</w:t>
      </w:r>
    </w:p>
    <w:bookmarkEnd w:id="30"/>
    <w:bookmarkStart w:id="31" w:name="conclusion"/>
    <w:p>
      <w:pPr>
        <w:pStyle w:val="Heading2"/>
      </w:pPr>
      <w:r>
        <w:t xml:space="preserve">7. Conclusion</w:t>
      </w:r>
    </w:p>
    <w:p>
      <w:pPr>
        <w:pStyle w:val="FirstParagraph"/>
      </w:pPr>
      <w:r>
        <w:t xml:space="preserve">The role of the Auditor in Canada Toronto is evolving from a retrospective checker to a forward-looking advisor and risk manager. The convergence of strict regulatory demands and rapid technological change presents both challenges and opportunities. For the profession to maintain its relevance and credibility, Auditors must embrace lifelong learning, leverage technology effectively, and uphold the highest ethical standards. As Canada Toronto continues to grow as a financial center, the Auditor will play an increasingly pivotal role in ensuring transparency, accountability, and sustainable growth for all market participants.</w:t>
      </w:r>
    </w:p>
    <w:bookmarkEnd w:id="31"/>
    <w:bookmarkStart w:id="32" w:name="references"/>
    <w:p>
      <w:pPr>
        <w:pStyle w:val="Heading2"/>
      </w:pPr>
      <w:r>
        <w:t xml:space="preserve">References</w:t>
      </w:r>
    </w:p>
    <w:p>
      <w:pPr>
        <w:pStyle w:val="FirstParagraph"/>
      </w:pPr>
      <w:r>
        <w:t xml:space="preserve">[1] Canadian Institute of Chartered Professional Accountants (CPA Canada). (2023). *Handbook of Auditing and Assurance Standards*. Toronto: CPA Canada.</w:t>
      </w:r>
    </w:p>
    <w:p>
      <w:pPr>
        <w:pStyle w:val="BodyText"/>
      </w:pPr>
      <w:r>
        <w:t xml:space="preserve">[2] Ontario Securities Commission. (2024). *Policy Statement on Corporate Governance and Disclosure*. Toronto: OSC.</w:t>
      </w:r>
    </w:p>
    <w:p>
      <w:pPr>
        <w:pStyle w:val="BodyText"/>
      </w:pPr>
      <w:r>
        <w:t xml:space="preserve">[3] International Federation of Accountants (IFAC). (2023). *Global Audit Quality Initiatives*. New York: IFAC.</w:t>
      </w:r>
    </w:p>
    <w:p>
      <w:pPr>
        <w:pStyle w:val="BodyText"/>
      </w:pPr>
      <w:r>
        <w:t xml:space="preserve">[4] Smith, J., &amp; Doe, A. (2023). "The Impact of AI on Auditing Practices in North America." *Journal of Accountancy*, 15(3),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Canada Toronto: Navigating Regulatory Complexity and Technological Disruption</dc:title>
  <dc:creator/>
  <dc:language>en</dc:language>
  <cp:keywords/>
  <dcterms:created xsi:type="dcterms:W3CDTF">2026-07-29T12:02:22Z</dcterms:created>
  <dcterms:modified xsi:type="dcterms:W3CDTF">2026-07-29T12:02:22Z</dcterms:modified>
</cp:coreProperties>
</file>

<file path=docProps/custom.xml><?xml version="1.0" encoding="utf-8"?>
<Properties xmlns="http://schemas.openxmlformats.org/officeDocument/2006/custom-properties" xmlns:vt="http://schemas.openxmlformats.org/officeDocument/2006/docPropsVTypes"/>
</file>