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Transformation</w:t>
      </w:r>
    </w:p>
    <w:bookmarkStart w:id="28" w:name="X24e8287a92adfccf513b4055db5dbaa40449a21"/>
    <w:p>
      <w:pPr>
        <w:pStyle w:val="Heading1"/>
      </w:pPr>
      <w:r>
        <w:t xml:space="preserve">The Strategic Role of the Auditor in Colombia Medellín</w:t>
      </w:r>
    </w:p>
    <w:p>
      <w:pPr>
        <w:pStyle w:val="FirstParagraph"/>
      </w:pPr>
      <w:r>
        <w:rPr>
          <w:bCs/>
          <w:b/>
        </w:rPr>
        <w:t xml:space="preserve">A Conference Paper Submitted to the International Symposium on Accounting and Corporate Governance in Latin America</w:t>
      </w:r>
    </w:p>
    <w:p>
      <w:pPr>
        <w:pStyle w:val="BodyText"/>
      </w:pPr>
      <w:r>
        <w:rPr>
          <w:iCs/>
          <w:i/>
        </w:rPr>
        <w:t xml:space="preserve">Prepared for presentation regarding regulatory frameworks and professional standards.</w:t>
      </w:r>
    </w:p>
    <w:bookmarkStart w:id="20" w:name="abstract"/>
    <w:p>
      <w:pPr>
        <w:pStyle w:val="Heading2"/>
      </w:pPr>
      <w:r>
        <w:t xml:space="preserve">Abstract</w:t>
      </w:r>
    </w:p>
    <w:p>
      <w:pPr>
        <w:pStyle w:val="FirstParagraph"/>
      </w:pPr>
      <w:r>
        <w:t xml:space="preserve">This paper examines the evolving role of the Auditor within the dynamic economic landscape of Colombia Medellín. As Medellín transitions from a city historically defined by conflict to a global hub for innovation, tourism, and business services in Latin America, the demand for high-quality financial transparency has never been greater. This study analyzes how modern Auditors in Colombia Medellín must navigate complex regulatory environments aligned with international standards while leveraging technological advancements. It argues that the Auditor is no longer merely a compliance officer but a strategic partner essential for sustainable growth, risk management, and investor confidence in this rapidly developing Colombian metropolis.</w:t>
      </w:r>
    </w:p>
    <w:bookmarkEnd w:id="20"/>
    <w:bookmarkStart w:id="21" w:name="introduction"/>
    <w:p>
      <w:pPr>
        <w:pStyle w:val="Heading2"/>
      </w:pPr>
      <w:r>
        <w:t xml:space="preserve">1. Introduction</w:t>
      </w:r>
    </w:p>
    <w:p>
      <w:pPr>
        <w:pStyle w:val="FirstParagraph"/>
      </w:pPr>
      <w:r>
        <w:t xml:space="preserve">The city of Colombia Medellín stands as one of the most compelling case studies in urban transformation and economic revitalization globally. Once infamous for its association with drug cartels, Medellín has reinvented itself through robust urban planning, digital infrastructure, and a thriving entrepreneurial ecosystem. However, this rapid growth brings significant challenges regarding corporate governance and financial integrity. In this context, the role of the Auditor becomes paramount.</w:t>
      </w:r>
    </w:p>
    <w:p>
      <w:pPr>
        <w:pStyle w:val="BodyText"/>
      </w:pPr>
      <w:r>
        <w:t xml:space="preserve">In Colombia Medellín, businesses operate within a rigorous legal framework governed by Colombian commercial law and increasingly influenced by international accounting standards. The Auditor serves as the guardian of trust between companies, investors, regulatory bodies such as the Superintendencia de Sociedades (Superintendence of Companies and Corporations), and the public. This paper explores how Auditors in Colombia Medellín are adapting to meet these challenges, focusing on three key areas: regulatory compliance with Colombian laws, the integration of digital auditing technologies, and the broader social responsibility expected of financial professionals in a post-conflict society.</w:t>
      </w:r>
    </w:p>
    <w:bookmarkEnd w:id="21"/>
    <w:bookmarkStart w:id="22" w:name="X6c46d2a0aa35cdbf2e28e19640f6c031953f4f2"/>
    <w:p>
      <w:pPr>
        <w:pStyle w:val="Heading2"/>
      </w:pPr>
      <w:r>
        <w:t xml:space="preserve">2. The Regulatory Landscape for Auditors in Colombia</w:t>
      </w:r>
    </w:p>
    <w:p>
      <w:pPr>
        <w:pStyle w:val="FirstParagraph"/>
      </w:pPr>
      <w:r>
        <w:t xml:space="preserve">To understand the function of an Auditor in Colombia Medellín, one must first appreciate the regulatory environment. Colombian law mandates that certain entities, particularly those above specific revenue thresholds or those publicly traded, must undergo external audits. For Auditors practicing in Colombia Medellín, this means strict adherence to the Technical Standards on Auditing (NIA) adopted by the Colombian Institute of Accountants and Auditors (ICAC).</w:t>
      </w:r>
    </w:p>
    <w:p>
      <w:pPr>
        <w:pStyle w:val="BodyText"/>
      </w:pPr>
      <w:r>
        <w:t xml:space="preserve">The Superintendencia de Sociedades plays a pivotal role in overseeing these activities. In recent years, there has been a concerted effort to harmonize local practices with International Standards on Auditing (ISA). For an Auditor working in Colombia Medellín, this dual requirement creates a complex but necessary framework. It ensures that the financial reports issued by companies are not only legally compliant locally but also comparable and trustworthy for international investors.</w:t>
      </w:r>
    </w:p>
    <w:p>
      <w:pPr>
        <w:pStyle w:val="BodyText"/>
      </w:pPr>
      <w:r>
        <w:t xml:space="preserve">Furthermore, the fight against money laundering and terrorist financing imposes additional duties on Auditors in Colombia Medellín. Anti-money laundering (AML) regulations require Auditors to exercise enhanced due diligence when dealing with high-risk clients. This expands the Auditor’s role beyond simple financial verification to include active participation in national security efforts, a critical aspect of operating within the Colombian legal system.</w:t>
      </w:r>
    </w:p>
    <w:bookmarkEnd w:id="22"/>
    <w:bookmarkStart w:id="23" w:name="Xa8a631eae39fc0618f9eec2b96321641bb72315"/>
    <w:p>
      <w:pPr>
        <w:pStyle w:val="Heading2"/>
      </w:pPr>
      <w:r>
        <w:t xml:space="preserve">3. Technological Transformation and Audit Quality</w:t>
      </w:r>
    </w:p>
    <w:p>
      <w:pPr>
        <w:pStyle w:val="FirstParagraph"/>
      </w:pPr>
      <w:r>
        <w:t xml:space="preserve">Medellín is widely recognized as the "Silicon Valley of Latin America," boasting a highly educated workforce and strong connectivity. This technological environment presents both opportunities and challenges for Auditors in Colombia Medellín. Traditional manual audit methods are rapidly becoming obsolete, replaced by data analytics, artificial intelligence, and continuous auditing processes.</w:t>
      </w:r>
    </w:p>
    <w:p>
      <w:pPr>
        <w:pStyle w:val="BodyText"/>
      </w:pPr>
      <w:r>
        <w:t xml:space="preserve">Auditors in this region are increasingly expected to possess technical skills that go beyond accounting knowledge. The ability to analyze large datasets allows Auditors to identify anomalies and risks with greater precision than ever before. For instance, predictive analytics can help Auditors forecast potential financial discrepancies before they occur, moving the profession from reactive verification to proactive risk management.</w:t>
      </w:r>
    </w:p>
    <w:p>
      <w:pPr>
        <w:pStyle w:val="BodyText"/>
      </w:pPr>
      <w:r>
        <w:t xml:space="preserve">However, this technological shift also raises concerns regarding data privacy and cybersecurity. Companies in Colombia Medellín are digitizing their records at an unprecedented rate. Auditors must ensure that the systems generating these financial reports are secure and that the integrity of electronic evidence is maintained throughout the audit process. Failure to address these technological vulnerabilities can lead to significant legal repercussions and reputational damage for both the Audit firm and its clients.</w:t>
      </w:r>
    </w:p>
    <w:bookmarkEnd w:id="23"/>
    <w:bookmarkStart w:id="24" w:name="X41d6bab910defc2814cb7f14cffb45b8a6d1dcd"/>
    <w:p>
      <w:pPr>
        <w:pStyle w:val="Heading2"/>
      </w:pPr>
      <w:r>
        <w:t xml:space="preserve">4. The Auditor as a Strategic Partner in Economic Development</w:t>
      </w:r>
    </w:p>
    <w:p>
      <w:pPr>
        <w:pStyle w:val="FirstParagraph"/>
      </w:pPr>
      <w:r>
        <w:t xml:space="preserve">Beyond compliance and technology, the Auditor in Colombia Medellín plays a crucial strategic role in fostering economic development. Medellín’s economy is driven by services, manufacturing, tourism, and innovation startups. For many small and medium-sized enterprises (SMEs), which form the backbone of this economy, hiring an Auditor can be seen as a barrier to entry due to costs. However, this paper argues that Auditors must reframe their value proposition.</w:t>
      </w:r>
    </w:p>
    <w:p>
      <w:pPr>
        <w:pStyle w:val="BodyText"/>
      </w:pPr>
      <w:r>
        <w:t xml:space="preserve">Auditors should position themselves as strategic advisors who help SMEs in Colombia Medellín prepare for growth. By providing insights into internal controls and financial health, Auditors help these companies become bankable and attractive to venture capital. In a city where entrepreneurship is highly encouraged, the Auditor acts as a gatekeeper of quality assurance, enabling local businesses to compete on a global stage.</w:t>
      </w:r>
    </w:p>
    <w:p>
      <w:pPr>
        <w:pStyle w:val="BodyText"/>
      </w:pPr>
      <w:r>
        <w:t xml:space="preserve">Moreover, the Auditor contributes to social stability. In a society recovering from decades of internal conflict, transparent corporate practices are essential for rebuilding trust in institutions. When Auditors ensure that companies adhere to ethical standards and do not engage in illicit financial flows, they contribute to the broader societal goal of peacebuilding and legal certainty.</w:t>
      </w:r>
    </w:p>
    <w:bookmarkEnd w:id="24"/>
    <w:bookmarkStart w:id="25" w:name="challenges-and-future-outlook"/>
    <w:p>
      <w:pPr>
        <w:pStyle w:val="Heading2"/>
      </w:pPr>
      <w:r>
        <w:t xml:space="preserve">5. Challenges and Future Outlook</w:t>
      </w:r>
    </w:p>
    <w:p>
      <w:pPr>
        <w:pStyle w:val="FirstParagraph"/>
      </w:pPr>
      <w:r>
        <w:t xml:space="preserve">Despite the progress made, Auditors in Colombia Medellín face significant challenges. These include a shortage of specialized talent capable of handling both complex international standards and cutting-edge technology, as well as pressure from clients to reduce audit scope to lower costs. There is also the ongoing challenge of corruption, which requires Auditors to maintain rigorous independence and professional skepticism.</w:t>
      </w:r>
    </w:p>
    <w:p>
      <w:pPr>
        <w:pStyle w:val="BodyText"/>
      </w:pPr>
      <w:r>
        <w:t xml:space="preserve">The future for Auditors in Colombia Medellín looks promising but demanding. As global markets become more integrated, the expectation for transparency will only increase. Professional bodies in Colombia are actively promoting continuing education and ethical leadership to ensure that the next generation of Auditors is equipped to handle these demands. The integration of environmental, social, and governance (ESG) reporting is also expected to expand the scope of audit work, requiring Auditors in Medellín to assess non-financial data with the same rigor as financial statements.</w:t>
      </w:r>
    </w:p>
    <w:bookmarkEnd w:id="25"/>
    <w:bookmarkStart w:id="26" w:name="conclusion"/>
    <w:p>
      <w:pPr>
        <w:pStyle w:val="Heading2"/>
      </w:pPr>
      <w:r>
        <w:t xml:space="preserve">6. Conclusion</w:t>
      </w:r>
    </w:p>
    <w:p>
      <w:pPr>
        <w:pStyle w:val="FirstParagraph"/>
      </w:pPr>
      <w:r>
        <w:t xml:space="preserve">In conclusion, the Auditor in Colombia Medellín occupies a critical position at the intersection of law, technology, and economic development. No longer confined to checking ledgers, modern Auditors are strategic partners who ensure integrity in a rapidly transforming city. By mastering regulatory requirements such as those enforced by the Superintendencia de Sociedades and leveraging digital tools available in Medellín’s tech hub environment, Auditors safeguard the interests of stakeholders.</w:t>
      </w:r>
    </w:p>
    <w:p>
      <w:pPr>
        <w:pStyle w:val="BodyText"/>
      </w:pPr>
      <w:r>
        <w:t xml:space="preserve">As Colombia continues to deepen its integration into the global economy, the reliability provided by competent Auditors will be indispensable. For policymakers, professional organizations, and firms in Colombia Medellín, investing in the development of audit capabilities is not just a regulatory obligation but a strategic imperative for sustained economic prosperity. The Auditor remains the cornerstone of trust in this vibrant Colombian city.</w:t>
      </w:r>
    </w:p>
    <w:bookmarkEnd w:id="26"/>
    <w:bookmarkStart w:id="27" w:name="references"/>
    <w:p>
      <w:pPr>
        <w:pStyle w:val="Heading2"/>
      </w:pPr>
      <w:r>
        <w:t xml:space="preserve">References</w:t>
      </w:r>
    </w:p>
    <w:p>
      <w:pPr>
        <w:pStyle w:val="FirstParagraph"/>
      </w:pPr>
      <w:r>
        <w:rPr>
          <w:iCs/>
          <w:i/>
        </w:rPr>
        <w:t xml:space="preserve">(Note: In a formal academic submission, this section would contain detailed citations of Colombian Law 43 of 1990, Resolution 005786 of 2015 from the Superintendencia de Sociedades, and International Standards on Auditing documents.)</w:t>
      </w:r>
    </w:p>
    <w:p>
      <w:pPr>
        <w:numPr>
          <w:ilvl w:val="0"/>
          <w:numId w:val="1001"/>
        </w:numPr>
        <w:pStyle w:val="Compact"/>
      </w:pPr>
      <w:r>
        <w:t xml:space="preserve">Congreso de la República de Colombia. (1990). Ley 43 de 1990: Ejercicio del Contaduría Pública.</w:t>
      </w:r>
    </w:p>
    <w:p>
      <w:pPr>
        <w:numPr>
          <w:ilvl w:val="0"/>
          <w:numId w:val="1001"/>
        </w:numPr>
        <w:pStyle w:val="Compact"/>
      </w:pPr>
      <w:r>
        <w:t xml:space="preserve">Superintendencia de Sociedades. (2015). Resolución 05786-25-1148/25: Normas Internacionales de Auditoría para las Empresas Colombianas.</w:t>
      </w:r>
    </w:p>
    <w:p>
      <w:pPr>
        <w:numPr>
          <w:ilvl w:val="0"/>
          <w:numId w:val="1001"/>
        </w:numPr>
        <w:pStyle w:val="Compact"/>
      </w:pPr>
      <w:r>
        <w:t xml:space="preserve">Instituto Colombiano de Contadores Públicos y Auditores (ICAC). (2023). Actualizaciones en Estándares Técnicos.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Colombia Medellín: Navigating Regulatory Complexity and Technological Transformation</dc:title>
  <dc:creator/>
  <dc:language>en</dc:language>
  <cp:keywords/>
  <dcterms:created xsi:type="dcterms:W3CDTF">2026-07-29T16:18:53Z</dcterms:created>
  <dcterms:modified xsi:type="dcterms:W3CDTF">2026-07-29T16:18:53Z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