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068eb064cb9486abcc79db91733199979df32ee"/>
    <w:p>
      <w:pPr>
        <w:pStyle w:val="Heading1"/>
      </w:pPr>
      <w:r>
        <w:t xml:space="preserve">The Evolving Role of the Auditor in Germany Frankfurt: A Conference Paper</w:t>
      </w:r>
    </w:p>
    <w:p>
      <w:pPr>
        <w:pStyle w:val="FirstParagraph"/>
      </w:pPr>
      <w:r>
        <w:rPr>
          <w:bCs/>
          <w:b/>
        </w:rPr>
        <w:t xml:space="preserve">Presented at the International Summit on Financial Compliance and Integrity</w:t>
      </w:r>
    </w:p>
    <w:p>
      <w:pPr>
        <w:pStyle w:val="BodyText"/>
      </w:pPr>
      <w:r>
        <w:rPr>
          <w:iCs/>
          <w:i/>
        </w:rPr>
        <w:t xml:space="preserve">Date : October 2023 | Location: Frankfurt am Main, Germany</w:t>
      </w:r>
    </w:p>
    <w:bookmarkEnd w:id="20"/>
    <w:bookmarkStart w:id="21" w:name="abstract"/>
    <w:p>
      <w:pPr>
        <w:pStyle w:val="Heading2"/>
      </w:pPr>
      <w:r>
        <w:t xml:space="preserve">Abstract</w:t>
      </w:r>
    </w:p>
    <w:p>
      <w:pPr>
        <w:pStyle w:val="FirstParagraph"/>
      </w:pPr>
      <w:r>
        <w:t xml:space="preserve">This paper examines the critical function of the Auditor within the unique economic and regulatory landscape of Germany Frankfurt . As a global hub for finance and banking , Frankfurt demands rigorous standards from financial professionals. This study explores how Auditors in this region are adapting to new European Union regulations , technological disruptions in auditing processes , and increasing stakeholder expectations for transparency. The paper argues that modern Auditors must transcend traditional compliance roles to become strategic advisors who ensure both legal adherence and organizational resilience.</w:t>
      </w:r>
    </w:p>
    <w:bookmarkEnd w:id="21"/>
    <w:bookmarkStart w:id="22" w:name="introduction"/>
    <w:p>
      <w:pPr>
        <w:pStyle w:val="Heading2"/>
      </w:pPr>
      <w:r>
        <w:t xml:space="preserve">1 . Introduction</w:t>
      </w:r>
    </w:p>
    <w:p>
      <w:pPr>
        <w:pStyle w:val="FirstParagraph"/>
      </w:pPr>
      <w:r>
        <w:t xml:space="preserve">In the heart of continental Europe lies Germany Frankfurt , a city synonymous with financial power . Home to the European Central Bank ( ECB ), the Deutsche Börse , and numerous major international banks , Frankfurt serves as a pivotal node in global capital markets. Within this high-stakes environment, the role of the Auditor is not merely administrative but foundational to market confidence. A Conference Paper such as this aims to dissect these dynamics, highlighting how Auditors in Germany Frankfurt are redefining their professional scope.</w:t>
      </w:r>
    </w:p>
    <w:p>
      <w:pPr>
        <w:pStyle w:val="BodyText"/>
      </w:pPr>
      <w:r>
        <w:t xml:space="preserve">Traditionally viewed as gatekeepers of financial accuracy , modern Auditors face unprecedented challenges. Regulatory frameworks such as the General Data Protection Regulation (GDPR) and the Capital Requirements Directive IV (CRD IV) require more than just numerical verification. They demand an understanding of complex data structures, risk management protocols, and ethical governance. This paper will explore these dimensions through a tripartite lens: regulatory evolution , technological integration , and strategic value addition.</w:t>
      </w:r>
    </w:p>
    <w:bookmarkEnd w:id="22"/>
    <w:bookmarkStart w:id="24" w:name="Xb9148130b95a1da9ed52a8f6f62d8c3bb8a0354"/>
    <w:p>
      <w:pPr>
        <w:pStyle w:val="Heading2"/>
      </w:pPr>
      <w:r>
        <w:t xml:space="preserve">2 . Regulatory Landscape in Germany Frankfurt</w:t>
      </w:r>
    </w:p>
    <w:p>
      <w:pPr>
        <w:pStyle w:val="FirstParagraph"/>
      </w:pPr>
      <w:r>
        <w:t xml:space="preserve">The regulatory environment in Germany is among the most stringent globally. Auditors operating in Frankfurt must navigate a dual layer of national German law (HGB) and European Union directives. The Bundesanstalt für Finanzdienstleistungsaufsicht (BaFin) plays a crucial oversight role, ensuring that financial institutions adhere to strict reporting standards.</w:t>
      </w:r>
    </w:p>
    <w:p>
      <w:pPr>
        <w:pStyle w:val="BodyText"/>
      </w:pPr>
      <w:r>
        <w:t xml:space="preserve">For the Auditor , this means constant vigilance. Recent amendments to the Audit Regulation emphasize independence and objectivity. In Germany Frankfurt , where conflicts of interest can have systemic implications due to the concentration of financial power, Auditors must demonstrate not only technical competence but also unwavering ethical integrity. The Conference Paper notes that recent high-profile cases in European banking have led to increased scrutiny on audit firms, prompting a shift towards more rigorous internal quality controls.</w:t>
      </w:r>
    </w:p>
    <w:bookmarkStart w:id="23" w:name="compliance-vs.-value-creation"/>
    <w:p>
      <w:pPr>
        <w:pStyle w:val="Heading3"/>
      </w:pPr>
      <w:r>
        <w:t xml:space="preserve">2.1 . Compliance vs. Value Creation</w:t>
      </w:r>
    </w:p>
    <w:p>
      <w:pPr>
        <w:pStyle w:val="FirstParagraph"/>
      </w:pPr>
      <w:r>
        <w:t xml:space="preserve">Historically , the Auditor ’ s primary duty was compliance verification. However, stakeholders in Germany Frankfurt now expect Auditors to provide insights into operational efficiencies and risk mitigation strategies. This shift requires Auditors to engage deeply with business processes rather than merely sampling transactions.</w:t>
      </w:r>
    </w:p>
    <w:bookmarkEnd w:id="23"/>
    <w:bookmarkEnd w:id="24"/>
    <w:bookmarkStart w:id="27" w:name="Xa97725591fc95b19b729f5c288fd86815d6c584"/>
    <w:p>
      <w:pPr>
        <w:pStyle w:val="Heading2"/>
      </w:pPr>
      <w:r>
        <w:t xml:space="preserve">3 . Technological Disruption and Audit Innovation</w:t>
      </w:r>
    </w:p>
    <w:p>
      <w:pPr>
        <w:pStyle w:val="FirstParagraph"/>
      </w:pPr>
      <w:r>
        <w:t xml:space="preserve">Technology has revolutionized the auditing profession worldwide, but its impact is particularly acute in Germany Frankfurt , where digital innovation in finance is rapid. The adoption of Artificial Intelligence (AI), Machine Learning (ML), and Blockchain technology is transforming how Auditors collect and analyze data.</w:t>
      </w:r>
    </w:p>
    <w:bookmarkStart w:id="25" w:name="data-analytics-in-real-time"/>
    <w:p>
      <w:pPr>
        <w:pStyle w:val="Heading3"/>
      </w:pPr>
      <w:r>
        <w:t xml:space="preserve">3.1 . Data Analytics in Real-Time</w:t>
      </w:r>
    </w:p>
    <w:p>
      <w:pPr>
        <w:pStyle w:val="FirstParagraph"/>
      </w:pPr>
      <w:r>
        <w:t xml:space="preserve">Traditional auditing often relied on post-event sampling. In contrast, modern tools enable continuous auditing. For firms in Germany Frankfurt , this means the Auditor can monitor transactions in real time, identifying anomalies before they escalate into significant issues. This capability enhances the reliability of financial statements and provides greater assurance to investors.</w:t>
      </w:r>
    </w:p>
    <w:bookmarkEnd w:id="25"/>
    <w:bookmarkStart w:id="26" w:name="cybersecurity-auditing"/>
    <w:p>
      <w:pPr>
        <w:pStyle w:val="Heading3"/>
      </w:pPr>
      <w:r>
        <w:t xml:space="preserve">3.2 . Cybersecurity Auditing</w:t>
      </w:r>
    </w:p>
    <w:p>
      <w:pPr>
        <w:pStyle w:val="FirstParagraph"/>
      </w:pPr>
      <w:r>
        <w:t xml:space="preserve">As financial institutions digitize their services, cybersecurity becomes a core audit area. The Auditor in Germany Frankfurt must assess not just financial records but also the integrity of IT systems protecting those records. This requires collaboration with IT specialists and a deep understanding of cyber threats, including ransomware and phishing attacks targeting sensitive banking data.</w:t>
      </w:r>
    </w:p>
    <w:bookmarkEnd w:id="26"/>
    <w:bookmarkEnd w:id="27"/>
    <w:bookmarkStart w:id="28" w:name="X54821121eedc309453184b8ce86c4e0efc7d239"/>
    <w:p>
      <w:pPr>
        <w:pStyle w:val="Heading2"/>
      </w:pPr>
      <w:r>
        <w:t xml:space="preserve">4 . Ethical Considerations and Professional Integrity</w:t>
      </w:r>
    </w:p>
    <w:p>
      <w:pPr>
        <w:pStyle w:val="FirstParagraph"/>
      </w:pPr>
      <w:r>
        <w:t xml:space="preserve">Ethics form the bedrock of auditing. In Germany Frankfurt , where reputation is paramount, Auditors must maintain the highest ethical standards. The Conference Paper highlights several ethical dilemmas faced by modern Auditors:</w:t>
      </w:r>
    </w:p>
    <w:p>
      <w:pPr>
        <w:numPr>
          <w:ilvl w:val="0"/>
          <w:numId w:val="1001"/>
        </w:numPr>
        <w:pStyle w:val="Compact"/>
      </w:pPr>
      <w:r>
        <w:rPr>
          <w:bCs/>
          <w:b/>
        </w:rPr>
        <w:t xml:space="preserve">Independence Pressure :</w:t>
      </w:r>
      <w:r>
        <w:t xml:space="preserve"> </w:t>
      </w:r>
      <w:r>
        <w:t xml:space="preserve">Balancing client relationships with objective reporting.</w:t>
      </w:r>
    </w:p>
    <w:p>
      <w:pPr>
        <w:numPr>
          <w:ilvl w:val="0"/>
          <w:numId w:val="1001"/>
        </w:numPr>
        <w:pStyle w:val="Compact"/>
      </w:pPr>
      <w:r>
        <w:rPr>
          <w:bCs/>
          <w:b/>
        </w:rPr>
        <w:t xml:space="preserve">Data Privacy :</w:t>
      </w:r>
      <w:r>
        <w:t xml:space="preserve"> </w:t>
      </w:r>
      <w:r>
        <w:t xml:space="preserve">Handling confidential information under GDPR constraints.</w:t>
      </w:r>
    </w:p>
    <w:p>
      <w:pPr>
        <w:numPr>
          <w:ilvl w:val="0"/>
          <w:numId w:val="1001"/>
        </w:numPr>
        <w:pStyle w:val="Compact"/>
      </w:pPr>
      <w:r>
        <w:rPr>
          <w:bCs/>
          <w:b/>
        </w:rPr>
        <w:t xml:space="preserve">Social Responsibility :</w:t>
      </w:r>
      <w:r>
        <w:t xml:space="preserve"> </w:t>
      </w:r>
      <w:r>
        <w:t xml:space="preserve">Ensuring that audits reflect broader societal impacts, including environmental, social , and governance (ESG) factors.</w:t>
      </w:r>
    </w:p>
    <w:p>
      <w:pPr>
        <w:pStyle w:val="FirstParagraph"/>
      </w:pPr>
      <w:r>
        <w:t xml:space="preserve">The Auditor must serve as a moral compass for organizations. In Germany Frankfurt , this is particularly relevant given the city’s role in setting European financial benchmarks. Any lapse in ethical conduct can damage not only individual firms but also public trust in the entire financial system.</w:t>
      </w:r>
    </w:p>
    <w:bookmarkEnd w:id="28"/>
    <w:bookmarkStart w:id="31" w:name="strategic-advisory-role-of-the-auditor"/>
    <w:p>
      <w:pPr>
        <w:pStyle w:val="Heading2"/>
      </w:pPr>
      <w:r>
        <w:t xml:space="preserve">5 . Strategic Advisory Role of the Auditor</w:t>
      </w:r>
    </w:p>
    <w:p>
      <w:pPr>
        <w:pStyle w:val="FirstParagraph"/>
      </w:pPr>
      <w:r>
        <w:t xml:space="preserve">Beyond compliance and technology, there is a growing expectation for Auditors to act as strategic advisors. In Germany Frankfurt , where businesses operate in a highly competitive global market, Auditors can provide valuable insights into risk management , capital allocation, and sustainable growth strategies.</w:t>
      </w:r>
    </w:p>
    <w:bookmarkStart w:id="29" w:name="integrating-esg-factors"/>
    <w:p>
      <w:pPr>
        <w:pStyle w:val="Heading3"/>
      </w:pPr>
      <w:r>
        <w:t xml:space="preserve">5 .1 . Integrating ESG Factors</w:t>
      </w:r>
    </w:p>
    <w:p>
      <w:pPr>
        <w:pStyle w:val="FirstParagraph"/>
      </w:pPr>
      <w:r>
        <w:t xml:space="preserve">The rise of Environmental, Social, and Governance (ESG) investing has expanded the Auditor’s role. In Germany Frankfurt , investors increasingly demand assurance on non-financial data. Auditors are now expected to verify sustainability reports, carbon footprint metrics, and social impact assessments. This requires interdisciplinary knowledge spanning finance , environmental science , and corporate governance.</w:t>
      </w:r>
    </w:p>
    <w:bookmarkEnd w:id="29"/>
    <w:bookmarkStart w:id="30" w:name="enhancing-corporate-governance"/>
    <w:p>
      <w:pPr>
        <w:pStyle w:val="Heading3"/>
      </w:pPr>
      <w:r>
        <w:t xml:space="preserve">5 .2 . Enhancing Corporate Governance</w:t>
      </w:r>
    </w:p>
    <w:p>
      <w:pPr>
        <w:pStyle w:val="FirstParagraph"/>
      </w:pPr>
      <w:r>
        <w:t xml:space="preserve">Auditors contribute significantly to good corporate governance by identifying weaknesses in internal controls. In Germany Frankfurt , where family-owned businesses coexist with multinational corporations, tailored audit approaches are necessary. The Auditor must understand the unique cultural and operational nuances of each client while maintaining universal standards of excellence.</w:t>
      </w:r>
    </w:p>
    <w:bookmarkEnd w:id="30"/>
    <w:bookmarkEnd w:id="31"/>
    <w:bookmarkStart w:id="32" w:name="challenges-and-future-outlook"/>
    <w:p>
      <w:pPr>
        <w:pStyle w:val="Heading2"/>
      </w:pPr>
      <w:r>
        <w:t xml:space="preserve">6 . Challenges and Future Outlook</w:t>
      </w:r>
    </w:p>
    <w:p>
      <w:pPr>
        <w:pStyle w:val="FirstParagraph"/>
      </w:pPr>
      <w:r>
        <w:t xml:space="preserve">Despite advancements, several challenges remain for Auditors in Germany Frankfurt:</w:t>
      </w:r>
    </w:p>
    <w:p>
      <w:pPr>
        <w:numPr>
          <w:ilvl w:val="0"/>
          <w:numId w:val="1002"/>
        </w:numPr>
        <w:pStyle w:val="Compact"/>
      </w:pPr>
      <w:r>
        <w:rPr>
          <w:bCs/>
          <w:b/>
        </w:rPr>
        <w:t xml:space="preserve">Skill Gaps :</w:t>
      </w:r>
      <w:r>
        <w:t xml:space="preserve"> </w:t>
      </w:r>
      <w:r>
        <w:t xml:space="preserve">The need for continuous training in technology and ethics.</w:t>
      </w:r>
    </w:p>
    <w:p>
      <w:pPr>
        <w:numPr>
          <w:ilvl w:val="0"/>
          <w:numId w:val="1002"/>
        </w:numPr>
        <w:pStyle w:val="Compact"/>
      </w:pPr>
      <w:r>
        <w:rPr>
          <w:bCs/>
          <w:b/>
        </w:rPr>
        <w:t xml:space="preserve">Talent Retention:</w:t>
      </w:r>
      <w:r>
        <w:t xml:space="preserve"> </w:t>
      </w:r>
      <w:r>
        <w:t xml:space="preserve">Attracting young professionals to a demanding field.</w:t>
      </w:r>
    </w:p>
    <w:p>
      <w:pPr>
        <w:pStyle w:val="FirstParagraph"/>
      </w:pPr>
      <w:r>
        <w:t xml:space="preserve">To address these challenges, professional bodies in Germany Frankfurt are investing in education programs that blend technical skills with soft skills such as communication and critical thinking. The Conference Paper recommends enhanced collaboration between academia , industry, and regulators to shape the next generation of Auditors.</w:t>
      </w:r>
    </w:p>
    <w:bookmarkEnd w:id="32"/>
    <w:bookmarkStart w:id="33" w:name="conclusion"/>
    <w:p>
      <w:pPr>
        <w:pStyle w:val="Heading2"/>
      </w:pPr>
      <w:r>
        <w:t xml:space="preserve">7 . Conclusion</w:t>
      </w:r>
    </w:p>
    <w:p>
      <w:pPr>
        <w:pStyle w:val="FirstParagraph"/>
      </w:pPr>
      <w:r>
        <w:t xml:space="preserve">In conclusion , the role of the Auditor in Germany Frankfurt has evolved significantly. No longer confined to checking numbers, today’s Auditor is a multifaceted professional who ensures compliance leverages technology upholds ethical standards and provides strategic insights. As global markets become increasingly interconnected, the need for robust auditing practices grows stronger.</w:t>
      </w:r>
    </w:p>
    <w:p>
      <w:pPr>
        <w:pStyle w:val="BodyText"/>
      </w:pPr>
      <w:r>
        <w:t xml:space="preserve">For stakeholders in Germany Frankfurt , investing in high-quality Auditors is not just a regulatory requirement but a strategic imperative. By embracing innovation and maintaining integrity, Auditors will continue to safeguard financial stability foster trust and drive sustainable growth. This Conference Paper serves as a call to action for all professionals involved in auditing to rise to these challenges and shape the future of financial transparency.</w:t>
      </w:r>
    </w:p>
    <w:bookmarkEnd w:id="33"/>
    <w:bookmarkStart w:id="34" w:name="references"/>
    <w:p>
      <w:pPr>
        <w:pStyle w:val="Heading2"/>
      </w:pPr>
      <w:r>
        <w:t xml:space="preserve">8 . References</w:t>
      </w:r>
    </w:p>
    <w:p>
      <w:pPr>
        <w:numPr>
          <w:ilvl w:val="0"/>
          <w:numId w:val="1003"/>
        </w:numPr>
        <w:pStyle w:val="Compact"/>
      </w:pPr>
      <w:r>
        <w:t xml:space="preserve">European Central Bank Reports on Financial Stability</w:t>
      </w:r>
    </w:p>
    <w:p>
      <w:pPr>
        <w:numPr>
          <w:ilvl w:val="0"/>
          <w:numId w:val="1003"/>
        </w:numPr>
        <w:pStyle w:val="Compact"/>
      </w:pPr>
      <w:r>
        <w:t xml:space="preserve">Bundesanstalt für Finanzdienstleistungsaufsicht (BaFin) Guidelines</w:t>
      </w:r>
    </w:p>
    <w:p>
      <w:pPr>
        <w:numPr>
          <w:ilvl w:val="0"/>
          <w:numId w:val="1003"/>
        </w:numPr>
        <w:pStyle w:val="Compact"/>
      </w:pPr>
      <w:r>
        <w:t xml:space="preserve">International Federation of Accountants (IFAC) Standards</w:t>
      </w:r>
    </w:p>
    <w:p>
      <w:pPr>
        <w:numPr>
          <w:ilvl w:val="0"/>
          <w:numId w:val="1003"/>
        </w:numPr>
        <w:pStyle w:val="Compact"/>
      </w:pPr>
      <w:r>
        <w:t xml:space="preserve">Academic Journals on Auditing and Corporate Governance in Europe</w:t>
      </w:r>
    </w:p>
    <w:p>
      <w:pPr>
        <w:pStyle w:val="FirstParagraph"/>
      </w:pPr>
      <w:r>
        <w:br/>
      </w:r>
    </w:p>
    <w:p>
      <w:r>
        <w:pict>
          <v:rect style="width:0;height:1.5pt" o:hralign="center" o:hrstd="t" o:hr="t"/>
        </w:pict>
      </w:r>
    </w:p>
    <w:p>
      <w:pPr>
        <w:pStyle w:val="FirstParagraph"/>
      </w:pPr>
      <w:r>
        <w:t xml:space="preserve">Note: This document was prepared for academic discussion at the International Summit on Financial Compliance and Integrity held in Frankfurt am Main, Germany.</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Germany Frankfurt: A Conference Paper</dc:title>
  <dc:creator/>
  <dc:language>en</dc:language>
  <cp:keywords/>
  <dcterms:created xsi:type="dcterms:W3CDTF">2026-07-29T10:37:21Z</dcterms:created>
  <dcterms:modified xsi:type="dcterms:W3CDTF">2026-07-29T10:37:21Z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