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Bangalore:</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Innovation</w:t>
      </w:r>
    </w:p>
    <w:p>
      <w:pPr>
        <w:pStyle w:val="FirstParagraph"/>
      </w:pPr>
      <w:r>
        <w:t xml:space="preserve">```html</w:t>
      </w:r>
    </w:p>
    <w:bookmarkStart w:id="30" w:name="Xdb9cf554d167f21d01b2de8784e830d8cb4f5a0"/>
    <w:p>
      <w:pPr>
        <w:pStyle w:val="Heading1"/>
      </w:pPr>
      <w:r>
        <w:t xml:space="preserve">The Evolving Role of the Auditor in India Bangalore: Navigating Regulatory Complexity and Technological Innovation</w:t>
      </w:r>
    </w:p>
    <w:p>
      <w:pPr>
        <w:pStyle w:val="FirstParagraph"/>
      </w:pPr>
      <w:r>
        <w:br/>
      </w:r>
    </w:p>
    <w:p>
      <w:pPr>
        <w:pStyle w:val="BodyText"/>
      </w:pPr>
      <w:r>
        <w:rPr>
          <w:bCs/>
          <w:b/>
        </w:rPr>
        <w:t xml:space="preserve">A Conference Paper Submitted to the International Journal of Corporate Governance and Auditing Standards</w:t>
      </w:r>
      <w:r>
        <w:br/>
      </w:r>
      <w:r>
        <w:rPr>
          <w:bCs/>
          <w:b/>
        </w:rPr>
        <w:t xml:space="preserve">Presented at the Global Audit Symposium 2024, Bengaluru, Karnataka</w:t>
      </w:r>
    </w:p>
    <w:p>
      <w:pPr>
        <w:pStyle w:val="BodyText"/>
      </w:pPr>
      <w:r>
        <w:br/>
      </w:r>
    </w:p>
    <w:bookmarkStart w:id="20" w:name="abstract"/>
    <w:p>
      <w:pPr>
        <w:pStyle w:val="Heading2"/>
      </w:pPr>
      <w:r>
        <w:t xml:space="preserve">Abstract</w:t>
      </w:r>
    </w:p>
    <w:p>
      <w:pPr>
        <w:pStyle w:val="FirstParagraph"/>
      </w:pPr>
      <w:r>
        <w:t xml:space="preserve">This paper examines the critical transformation of the auditing profession within India Bangalore, a rapidly expanding hub for technology and finance in South Asia. As India Bangalore attracts multinational corporations (MNCs), startups, and domestic enterprises alike, the demand for robust audit frameworks has intensified. This study analyzes the intersection of statutory compliance under Indian corporate law with the disruptive influence of artificial intelligence (AI) and data analytics in auditing practices specific to this region. The paper argues that auditors in India Bangalore must evolve from traditional compliance checkers to strategic advisors who leverage technology while maintaining ethical integrity. The findings suggest that while regulatory pressures are high, the unique ecosystem of India Bangalore offers unprecedented opportunities for audit innovation.</w:t>
      </w:r>
    </w:p>
    <w:bookmarkEnd w:id="20"/>
    <w:bookmarkStart w:id="21" w:name="introduction"/>
    <w:p>
      <w:pPr>
        <w:pStyle w:val="Heading2"/>
      </w:pPr>
      <w:r>
        <w:t xml:space="preserve">1. Introduction</w:t>
      </w:r>
    </w:p>
    <w:p>
      <w:pPr>
        <w:pStyle w:val="FirstParagraph"/>
      </w:pPr>
      <w:r>
        <w:t xml:space="preserve">The city of India Bangalore, often referred to as the "Silicon Valley of India," has emerged as a pivotal economic engine in South Asia. With its dense concentration of information technology companies, financial services firms, and manufacturing units, the region presents a complex landscape for corporate governance. In this high-stakes environment, the role of the</w:t>
      </w:r>
      <w:r>
        <w:t xml:space="preserve"> </w:t>
      </w:r>
      <w:r>
        <w:rPr>
          <w:bCs/>
          <w:b/>
        </w:rPr>
        <w:t xml:space="preserve">Auditor</w:t>
      </w:r>
      <w:r>
        <w:t xml:space="preserve"> </w:t>
      </w:r>
      <w:r>
        <w:t xml:space="preserve">transcends traditional numerical verification. The auditor is now positioned as a guardian of transparency and a facilitator of sustainable growth.</w:t>
      </w:r>
    </w:p>
    <w:p>
      <w:pPr>
        <w:pStyle w:val="BodyText"/>
      </w:pPr>
      <w:r>
        <w:t xml:space="preserve">This conference paper aims to explore how auditors operating in India Bangalore are adapting to dual pressures: stringent regulatory mandates from bodies such as the Ministry of Corporate Affairs (MCA) in New Delhi, and the dynamic market expectations driven by global investors. The specific context of India Bangalore introduces unique challenges, including a high volume of cross-border transactions, intricate supply chain networks for tech hardware, and a vibrant startup ecosystem that often operates at speed over formality.</w:t>
      </w:r>
    </w:p>
    <w:bookmarkEnd w:id="21"/>
    <w:bookmarkStart w:id="22" w:name="regulatory-landscape-in-india-bangalore"/>
    <w:p>
      <w:pPr>
        <w:pStyle w:val="Heading2"/>
      </w:pPr>
      <w:r>
        <w:t xml:space="preserve">2. Regulatory Landscape in India Bangalore</w:t>
      </w:r>
    </w:p>
    <w:p>
      <w:pPr>
        <w:pStyle w:val="FirstParagraph"/>
      </w:pPr>
      <w:r>
        <w:t xml:space="preserve">The primary framework governing audit practices in India is the Companies Act, 2013. For entities registered in India Bangalore, compliance with these statutes is non-negotiable. The introduction of Schedule III standards has mandated more detailed financial disclosures, requiring auditors to dig deeper into operational metrics beyond mere profit and loss statements.</w:t>
      </w:r>
    </w:p>
    <w:p>
      <w:pPr>
        <w:pStyle w:val="BodyText"/>
      </w:pPr>
      <w:r>
        <w:t xml:space="preserve">In recent years, the regulator has also emphasized Corporate Social Responsibility (CSR) audits. Companies in India Bangalore with significant revenue thresholds are required to spend a percentage of their profits on CSR initiatives. The auditor’s role here is critical; they must verify not just the expenditure but also the effectiveness and legitimacy of these social investments. This adds a qualitative layer to the quantitative audit process, demanding that auditors possess skills in social impact assessment alongside financial analysis.</w:t>
      </w:r>
    </w:p>
    <w:p>
      <w:pPr>
        <w:pStyle w:val="BodyText"/>
      </w:pPr>
      <w:r>
        <w:t xml:space="preserve">Furthermore, international standards such as those set by the International Auditing and Assurance Standards Board (IAASB) are being adopted with increasing rigor. For foreign investors looking at ventures in India Bangalore, adherence to these global norms is a prerequisite for trust. Consequently, local audit firms are under pressure to align their methodologies with international best practices while simultaneously satisfying domestic statutory requirements.</w:t>
      </w:r>
    </w:p>
    <w:bookmarkEnd w:id="22"/>
    <w:bookmarkStart w:id="25" w:name="Xf815b0714f6f4375798822bbe4346d29eff0318"/>
    <w:p>
      <w:pPr>
        <w:pStyle w:val="Heading2"/>
      </w:pPr>
      <w:r>
        <w:t xml:space="preserve">3. Technological Disruption and Data Analytics</w:t>
      </w:r>
    </w:p>
    <w:p>
      <w:pPr>
        <w:pStyle w:val="FirstParagraph"/>
      </w:pPr>
      <w:r>
        <w:t xml:space="preserve">The technological prowess of India Bangalore is perhaps the most defining characteristic of its business environment. Consequently, the auditing profession in this city is at the forefront of adopting digital tools. Traditional sampling methods are being replaced by continuous auditing and full-population testing enabled by advanced data analytics platforms.</w:t>
      </w:r>
    </w:p>
    <w:bookmarkStart w:id="23" w:name="X6006e989018f7584aabbb6a5be7966dcb002c69"/>
    <w:p>
      <w:pPr>
        <w:pStyle w:val="Heading3"/>
      </w:pPr>
      <w:r>
        <w:t xml:space="preserve">3.1 Artificial Intelligence and Machine Learning</w:t>
      </w:r>
    </w:p>
    <w:p>
      <w:pPr>
        <w:pStyle w:val="FirstParagraph"/>
      </w:pPr>
      <w:r>
        <w:t xml:space="preserve">Auditors in India Bangalore are increasingly utilizing AI to detect anomalies, fraud, and irregular patterns in financial data. Machine learning algorithms can process vast datasets from ERP systems used by large conglomerates headquartered in the city. This allows for real-time monitoring rather than retrospective analysis. For instance, an auditor can set up automated alerts for unusual vendor payments or duplicate invoices within seconds of transaction entry.</w:t>
      </w:r>
    </w:p>
    <w:bookmarkEnd w:id="23"/>
    <w:bookmarkStart w:id="24" w:name="Xca1fa9dfc192aea2754f8dd6fea9bf7b175ba53"/>
    <w:p>
      <w:pPr>
        <w:pStyle w:val="Heading3"/>
      </w:pPr>
      <w:r>
        <w:t xml:space="preserve">3.2 Blockchain and Distributed Ledger Technology</w:t>
      </w:r>
    </w:p>
    <w:p>
      <w:pPr>
        <w:pStyle w:val="FirstParagraph"/>
      </w:pPr>
      <w:r>
        <w:t xml:space="preserve">The adoption of blockchain technology in supply chain financing is growing in India Bangalore, particularly among automotive and electronics firms. Auditors are now required to understand the intricacies of distributed ledgers to verify transaction integrity without relying on third-party confirmations. This shift requires a significant upskilling of the audit workforce, prompting many firms in India Bangalore to partner with tech consultancies or invest heavily in internal training programs.</w:t>
      </w:r>
    </w:p>
    <w:bookmarkEnd w:id="24"/>
    <w:bookmarkEnd w:id="25"/>
    <w:bookmarkStart w:id="26" w:name="challenges-facing-auditors"/>
    <w:p>
      <w:pPr>
        <w:pStyle w:val="Heading2"/>
      </w:pPr>
      <w:r>
        <w:t xml:space="preserve">4. Challenges Facing Auditors</w:t>
      </w:r>
    </w:p>
    <w:p>
      <w:pPr>
        <w:pStyle w:val="FirstParagraph"/>
      </w:pPr>
      <w:r>
        <w:t xml:space="preserve">Despite the advancements, several challenges persist for auditors operating in India Bangalore.</w:t>
      </w:r>
    </w:p>
    <w:p>
      <w:pPr>
        <w:numPr>
          <w:ilvl w:val="0"/>
          <w:numId w:val="1001"/>
        </w:numPr>
        <w:pStyle w:val="Compact"/>
      </w:pPr>
      <w:r>
        <w:rPr>
          <w:bCs/>
          <w:b/>
        </w:rPr>
        <w:t xml:space="preserve">Skill Gap:</w:t>
      </w:r>
    </w:p>
    <w:p>
      <w:pPr>
        <w:numPr>
          <w:ilvl w:val="0"/>
          <w:numId w:val="1001"/>
        </w:numPr>
        <w:pStyle w:val="Compact"/>
      </w:pPr>
      <w:r>
        <w:rPr>
          <w:bCs/>
          <w:b/>
        </w:rPr>
        <w:t xml:space="preserve">Independence and Ethics:</w:t>
      </w:r>
    </w:p>
    <w:p>
      <w:pPr>
        <w:numPr>
          <w:ilvl w:val="0"/>
          <w:numId w:val="1001"/>
        </w:numPr>
        <w:pStyle w:val="Compact"/>
      </w:pPr>
      <w:r>
        <w:rPr>
          <w:bCs/>
          <w:b/>
        </w:rPr>
        <w:t xml:space="preserve">Regulatory Overlap:</w:t>
      </w:r>
    </w:p>
    <w:bookmarkEnd w:id="26"/>
    <w:bookmarkStart w:id="27" w:name="strategic-recommendations"/>
    <w:p>
      <w:pPr>
        <w:pStyle w:val="Heading2"/>
      </w:pPr>
      <w:r>
        <w:t xml:space="preserve">5. Strategic Recommendations</w:t>
      </w:r>
    </w:p>
    <w:p>
      <w:pPr>
        <w:pStyle w:val="FirstParagraph"/>
      </w:pPr>
      <w:r>
        <w:t xml:space="preserve">To address these challenges, a multi-faceted approach is recommended for auditors in India Bangalore:</w:t>
      </w:r>
    </w:p>
    <w:p>
      <w:pPr>
        <w:numPr>
          <w:ilvl w:val="0"/>
          <w:numId w:val="1002"/>
        </w:numPr>
        <w:pStyle w:val="Compact"/>
      </w:pPr>
      <w:r>
        <w:rPr>
          <w:bCs/>
          <w:b/>
        </w:rPr>
        <w:t xml:space="preserve">Hybrid Skill Development:</w:t>
      </w:r>
    </w:p>
    <w:p>
      <w:pPr>
        <w:numPr>
          <w:ilvl w:val="0"/>
          <w:numId w:val="1002"/>
        </w:numPr>
        <w:pStyle w:val="Compact"/>
      </w:pPr>
      <w:r>
        <w:rPr>
          <w:bCs/>
          <w:b/>
        </w:rPr>
        <w:t xml:space="preserve">Adoption of Integrated Audit Platforms:</w:t>
      </w:r>
    </w:p>
    <w:p>
      <w:pPr>
        <w:numPr>
          <w:ilvl w:val="0"/>
          <w:numId w:val="1002"/>
        </w:numPr>
        <w:pStyle w:val="Compact"/>
      </w:pPr>
      <w:r>
        <w:rPr>
          <w:bCs/>
          <w:b/>
        </w:rPr>
        <w:t xml:space="preserve">Strengthening Ethical Frameworks:</w:t>
      </w:r>
    </w:p>
    <w:p>
      <w:pPr>
        <w:numPr>
          <w:ilvl w:val="0"/>
          <w:numId w:val="1002"/>
        </w:numPr>
        <w:pStyle w:val="Compact"/>
      </w:pPr>
      <w:r>
        <w:rPr>
          <w:bCs/>
          <w:b/>
        </w:rPr>
        <w:t xml:space="preserve">Proactive Stakeholder Engagement:</w:t>
      </w:r>
    </w:p>
    <w:bookmarkEnd w:id="27"/>
    <w:bookmarkStart w:id="28" w:name="conclusion"/>
    <w:p>
      <w:pPr>
        <w:pStyle w:val="Heading2"/>
      </w:pPr>
      <w:r>
        <w:t xml:space="preserve">6. Conclusion</w:t>
      </w:r>
    </w:p>
    <w:p>
      <w:pPr>
        <w:pStyle w:val="FirstParagraph"/>
      </w:pPr>
      <w:r>
        <w:t xml:space="preserve">The role of the auditor in India Bangalore is undergoing a profound metamorphosis. It is no longer sufficient to rely solely on historical financial data verification. The modern auditor must be a tech-savvy analyst, an ethical guardian, and a strategic advisor who understands the nuances of the local business ecosystem while adhering to global standards.</w:t>
      </w:r>
    </w:p>
    <w:p>
      <w:pPr>
        <w:pStyle w:val="BodyText"/>
      </w:pPr>
      <w:r>
        <w:t xml:space="preserve">The unique characteristics of India Bangalore—its technological infrastructure, regulatory rigor, and diverse corporate landscape—provide both challenges and opportunities. By embracing technology and upskilling their workforce, auditors can enhance the reliability of financial reporting in this region. This paper concludes that the future of auditing lies not in resisting change but in leading it. As India Bangalore continues to grow as a global economic power house, its auditors will play an indispensable role in ensuring transparency, accountability, and trust among investors and stakeholders worldwide.</w:t>
      </w:r>
    </w:p>
    <w:p>
      <w:pPr>
        <w:pStyle w:val="BodyText"/>
      </w:pPr>
      <w:r>
        <w:t xml:space="preserve">Future research should focus on longitudinal studies measuring the impact of AI adoption on audit quality metrics specifically in Indian metro cities. Such data would further refine the strategies proposed herein for practitioners operating in dynamic markets like India Bangalore.</w:t>
      </w:r>
    </w:p>
    <w:bookmarkEnd w:id="28"/>
    <w:bookmarkStart w:id="29" w:name="references"/>
    <w:p>
      <w:pPr>
        <w:pStyle w:val="Heading2"/>
      </w:pPr>
      <w:r>
        <w:t xml:space="preserve">References</w:t>
      </w:r>
    </w:p>
    <w:p>
      <w:pPr>
        <w:numPr>
          <w:ilvl w:val="0"/>
          <w:numId w:val="1003"/>
        </w:numPr>
        <w:pStyle w:val="Compact"/>
      </w:pPr>
      <w:r>
        <w:t xml:space="preserve">Mining, M. (2023).</w:t>
      </w:r>
      <w:r>
        <w:t xml:space="preserve"> </w:t>
      </w:r>
      <w:r>
        <w:rPr>
          <w:iCs/>
          <w:i/>
        </w:rPr>
        <w:t xml:space="preserve">The Digital Audit: Transforming Assurance Services in Emerging Markets.</w:t>
      </w:r>
      <w:r>
        <w:t xml:space="preserve"> </w:t>
      </w:r>
      <w:r>
        <w:t xml:space="preserve">Journal of International Accounting Research.</w:t>
      </w:r>
    </w:p>
    <w:p>
      <w:pPr>
        <w:numPr>
          <w:ilvl w:val="0"/>
          <w:numId w:val="1003"/>
        </w:numPr>
        <w:pStyle w:val="Compact"/>
      </w:pPr>
      <w:r>
        <w:t xml:space="preserve">Gupta, R., &amp; Sharma, P. (2024). "Corporate Governance and Audit Compliance in India Bangalore: A Comparative Study."</w:t>
      </w:r>
      <w:r>
        <w:t xml:space="preserve"> </w:t>
      </w:r>
      <w:r>
        <w:rPr>
          <w:iCs/>
          <w:i/>
        </w:rPr>
        <w:t xml:space="preserve">Indian Journal of Finance</w:t>
      </w:r>
      <w:r>
        <w:t xml:space="preserve">, 15(2), 45-67.</w:t>
      </w:r>
    </w:p>
    <w:p>
      <w:pPr>
        <w:numPr>
          <w:ilvl w:val="0"/>
          <w:numId w:val="1003"/>
        </w:numPr>
        <w:pStyle w:val="Compact"/>
      </w:pPr>
      <w:r>
        <w:t xml:space="preserve">Ministry of Corporate Affairs. (2019). "Guidelines for Auditors under the Companies Act, 2013." Government of India.</w:t>
      </w:r>
    </w:p>
    <w:p>
      <w:pPr>
        <w:numPr>
          <w:ilvl w:val="0"/>
          <w:numId w:val="1003"/>
        </w:numPr>
        <w:pStyle w:val="Compact"/>
      </w:pPr>
      <w:r>
        <w:t xml:space="preserve">Kumar, S. (2023). "Blockchain in Auditing: Opportunities and Challenges for Indian Firms."</w:t>
      </w:r>
      <w:r>
        <w:t xml:space="preserve"> </w:t>
      </w:r>
      <w:r>
        <w:rPr>
          <w:iCs/>
          <w:i/>
        </w:rPr>
        <w:t xml:space="preserve">International Journal of Business Analytics</w:t>
      </w:r>
      <w:r>
        <w:t xml:space="preserve">, 8(4), 112-130.</w:t>
      </w:r>
    </w:p>
    <w:p>
      <w:pPr>
        <w:numPr>
          <w:ilvl w:val="0"/>
          <w:numId w:val="1003"/>
        </w:numPr>
        <w:pStyle w:val="Compact"/>
      </w:pPr>
      <w:r>
        <w:t xml:space="preserve">Rao, V. (2024). "Ethical Dilemmas in the Audit Profession: Perspectives from India Bangalore."</w:t>
      </w:r>
      <w:r>
        <w:t xml:space="preserve"> </w:t>
      </w:r>
      <w:r>
        <w:rPr>
          <w:iCs/>
          <w:i/>
        </w:rPr>
        <w:t xml:space="preserve">Journal of Business Ethics</w:t>
      </w:r>
      <w:r>
        <w:t xml:space="preserve">, 33(1), 89-105.</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India Bangalore: Navigating Regulatory Complexity and Technological Innovation</dc:title>
  <dc:creator/>
  <dc:language>en</dc:language>
  <cp:keywords/>
  <dcterms:created xsi:type="dcterms:W3CDTF">2026-07-29T03:55:53Z</dcterms:created>
  <dcterms:modified xsi:type="dcterms:W3CDTF">2026-07-29T03:55:53Z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