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Mumbai:</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2" w:name="X1ced9b9301f698f8d356bed7372433db5176059"/>
    <w:p>
      <w:pPr>
        <w:pStyle w:val="Heading1"/>
      </w:pPr>
      <w:r>
        <w:t xml:space="preserve">The Evolving Role of the Auditor in India Mumbai: Navigating Regulatory Complexity and Digital Transformation</w:t>
      </w:r>
    </w:p>
    <w:p>
      <w:pPr>
        <w:pStyle w:val="FirstParagraph"/>
      </w:pPr>
      <w:r>
        <w:rPr>
          <w:bCs/>
          <w:b/>
        </w:rPr>
        <w:t xml:space="preserve">A Conference Paper Submission</w:t>
      </w:r>
      <w:r>
        <w:br/>
      </w:r>
      <w:r>
        <w:t xml:space="preserve">Presented at the International Symposium on Financial Governance and Audit Practices</w:t>
      </w:r>
      <w:r>
        <w:br/>
      </w:r>
      <w:r>
        <w:rPr>
          <w:iCs/>
          <w:i/>
        </w:rPr>
        <w:t xml:space="preserve">Mumbai, Maharashtra, India</w:t>
      </w:r>
    </w:p>
    <w:bookmarkStart w:id="20" w:name="abstract"/>
    <w:p>
      <w:pPr>
        <w:pStyle w:val="Heading2"/>
      </w:pPr>
      <w:r>
        <w:t xml:space="preserve">Abstract</w:t>
      </w:r>
    </w:p>
    <w:p>
      <w:pPr>
        <w:pStyle w:val="FirstParagraph"/>
      </w:pPr>
      <w:r>
        <w:t xml:space="preserve">This paper examines the critical transformation of the auditing profession within the dynamic financial ecosystem of India Mumbai. As the commercial capital of India Mumbai serves as a hub for both domestic conglomerates and multinational enterprises, the role of Auditor extends far beyond traditional compliance checks. This study analyzes how recent regulatory frameworks enacted by bodies such as the Institute of Chartered Accountants of India (ICAI) and the Securities and Exchange Board of India (SEBI), coupled with rapid technological advancements, are redefining audit methodologies. The paper argues that for an Auditor operating in India Mumbai, success now requires a hybrid competency model combining deep regulatory knowledge with advanced data analytics capabilities.</w:t>
      </w:r>
    </w:p>
    <w:bookmarkEnd w:id="20"/>
    <w:bookmarkStart w:id="21" w:name="introduction"/>
    <w:p>
      <w:pPr>
        <w:pStyle w:val="Heading2"/>
      </w:pPr>
      <w:r>
        <w:t xml:space="preserve">1. Introduction</w:t>
      </w:r>
    </w:p>
    <w:p>
      <w:pPr>
        <w:pStyle w:val="FirstParagraph"/>
      </w:pPr>
      <w:r>
        <w:t xml:space="preserve">The city of India Mumbai stands as the financial heartbeat of the nation. Home to the Bombay Stock Exchange (BSE) and the National Stock Exchange (NSE), it hosts headquarters for thousands of listed companies, banking institutions, and fintech startups. In this high-stakes environment, the function of an Auditor is paramount in maintaining market integrity and investor confidence. Historically viewed primarily as historical record-keepers who validated past financial statements, Auditors are now evolving into strategic advisors and assurance providers for non-financial data.</w:t>
      </w:r>
    </w:p>
    <w:p>
      <w:pPr>
        <w:pStyle w:val="BodyText"/>
      </w:pPr>
      <w:r>
        <w:t xml:space="preserve">This conference paper aims to dissect the specific challenges faced by professionals in India Mumbai. The unique regulatory landscape of India Mumbai, characterized by stringent corporate governance norms introduced under the Companies Act 2013, demands a new breed of Auditor. Furthermore, as digital transformation accelerates across Indian industries, traditional sampling methods are becoming obsolete. This paper explores these dual pressures—regulatory intensity and technological disruption—within the context of India Mumbai’s bustling financial district.</w:t>
      </w:r>
    </w:p>
    <w:bookmarkEnd w:id="21"/>
    <w:bookmarkStart w:id="24" w:name="the-regulatory-landscape-in-india-mumbai"/>
    <w:p>
      <w:pPr>
        <w:pStyle w:val="Heading2"/>
      </w:pPr>
      <w:r>
        <w:t xml:space="preserve">2. The Regulatory Landscape in India Mumbai</w:t>
      </w:r>
    </w:p>
    <w:p>
      <w:pPr>
        <w:pStyle w:val="FirstParagraph"/>
      </w:pPr>
      <w:r>
        <w:t xml:space="preserve">To understand the modern Auditor’s role, one must first appreciate the complex web of regulations governing entities in India Mumbai. The transition from Ind AS (Indian Accounting Standards) to a framework aligned with International Financial Reporting Standards (IFRS) has significantly increased the scope of audit coverage.</w:t>
      </w:r>
    </w:p>
    <w:bookmarkStart w:id="22" w:name="compliance-and-statutory-requirements"/>
    <w:p>
      <w:pPr>
        <w:pStyle w:val="Heading3"/>
      </w:pPr>
      <w:r>
        <w:t xml:space="preserve">2.1 Compliance and Statutory Requirements</w:t>
      </w:r>
    </w:p>
    <w:p>
      <w:pPr>
        <w:pStyle w:val="FirstParagraph"/>
      </w:pPr>
      <w:r>
        <w:t xml:space="preserve">In India Mumbai, Auditors are tasked with ensuring strict adherence to the Companies Act 2013, particularly regarding Related Party Transactions (RPTs), which have seen increased scrutiny by regulators. The role of Auditor involves not just verifying numbers but assessing the fairness of transactions between entities. For firms operating in India Mumbai, the emphasis on corporate social responsibility (CSR) reporting adds another layer to the audit scope. Auditors must now verify compliance with CSR spending mandates, a requirement unique to India’s legal framework among major economies.</w:t>
      </w:r>
    </w:p>
    <w:bookmarkEnd w:id="22"/>
    <w:bookmarkStart w:id="23" w:name="sebi-and-listing-obligations"/>
    <w:p>
      <w:pPr>
        <w:pStyle w:val="Heading3"/>
      </w:pPr>
      <w:r>
        <w:t xml:space="preserve">2.2 SEBI and Listing Obligations</w:t>
      </w:r>
    </w:p>
    <w:p>
      <w:pPr>
        <w:pStyle w:val="FirstParagraph"/>
      </w:pPr>
      <w:r>
        <w:t xml:space="preserve">Given that India Mumbai hosts a vast majority of listed companies, the Securities and Exchange Board of India (SEBI) regulations play a pivotal role. The Securities and Exchange Board of India (Listing Obligations and Disclosure Requirements) Regulations, 2015, have mandated higher levels of disclosure. Consequently, an Auditor in this jurisdiction must possess intimate knowledge of these listing obligations to provide accurate assurance on disclosures regarding shareholding patterns, risk management policies, and internal financial controls.</w:t>
      </w:r>
    </w:p>
    <w:bookmarkEnd w:id="23"/>
    <w:bookmarkEnd w:id="24"/>
    <w:bookmarkStart w:id="27" w:name="X582efc7c37bd7c78fa50f4e6ffedef9bee4328a"/>
    <w:p>
      <w:pPr>
        <w:pStyle w:val="Heading2"/>
      </w:pPr>
      <w:r>
        <w:t xml:space="preserve">3. Technological Disruption and Audit Methodologies</w:t>
      </w:r>
    </w:p>
    <w:p>
      <w:pPr>
        <w:pStyle w:val="FirstParagraph"/>
      </w:pPr>
      <w:r>
        <w:t xml:space="preserve">The traditional manual auditing process is being rapidly phased out in favor of technology-driven approaches. For an Auditor in India Mumbai, proficiency in data analytics is no longer optional; it is a necessity.</w:t>
      </w:r>
    </w:p>
    <w:bookmarkStart w:id="25" w:name="data-analytics-and-ai"/>
    <w:p>
      <w:pPr>
        <w:pStyle w:val="Heading3"/>
      </w:pPr>
      <w:r>
        <w:t xml:space="preserve">3.1 Data Analytics and AI</w:t>
      </w:r>
    </w:p>
    <w:p>
      <w:pPr>
        <w:pStyle w:val="FirstParagraph"/>
      </w:pPr>
      <w:r>
        <w:t xml:space="preserve">In the fast-paced trading environment of India Mumbai, real-time data verification has become crucial. Auditors are increasingly utilizing Artificial Intelligence (AI) and Machine Learning (ML) tools to analyze 100% of transactional data rather than relying on sample-based testing. This shift allows for the detection of anomalies, fraud patterns, and irregularities that would otherwise go unnoticed. For instance, predictive analytics can help an Auditor in India Mumbai identify potential revenue recognition issues before they materialize into significant financial misstatements.</w:t>
      </w:r>
    </w:p>
    <w:bookmarkEnd w:id="25"/>
    <w:bookmarkStart w:id="26" w:name="blockchain-and-smart-contracts"/>
    <w:p>
      <w:pPr>
        <w:pStyle w:val="Heading3"/>
      </w:pPr>
      <w:r>
        <w:t xml:space="preserve">3.2 Blockchain and Smart Contracts</w:t>
      </w:r>
    </w:p>
    <w:p>
      <w:pPr>
        <w:pStyle w:val="FirstParagraph"/>
      </w:pPr>
      <w:r>
        <w:t xml:space="preserve">The adoption of blockchain technology in supply chain finance and banking sectors within India Mumbai is introducing new audit challenges. Auditors must now understand the mechanics of distributed ledger technology to verify the authenticity of digital assets and smart contract executions. This requires continuous upskilling, as the definition of 'audit evidence' expands from physical vouchers to cryptographic proofs.</w:t>
      </w:r>
    </w:p>
    <w:bookmarkEnd w:id="26"/>
    <w:bookmarkEnd w:id="27"/>
    <w:bookmarkStart w:id="28" w:name="X7eb85cb093d625d607f752b23d0be78498d9d07"/>
    <w:p>
      <w:pPr>
        <w:pStyle w:val="Heading2"/>
      </w:pPr>
      <w:r>
        <w:t xml:space="preserve">4. Challenges Facing Auditors in India Mumbai</w:t>
      </w:r>
    </w:p>
    <w:p>
      <w:pPr>
        <w:pStyle w:val="FirstParagraph"/>
      </w:pPr>
      <w:r>
        <w:t xml:space="preserve">Despite advancements, several challenges persist for the Auditor profession in India Mumbai.</w:t>
      </w:r>
    </w:p>
    <w:p>
      <w:pPr>
        <w:numPr>
          <w:ilvl w:val="0"/>
          <w:numId w:val="1001"/>
        </w:numPr>
        <w:pStyle w:val="Compact"/>
      </w:pPr>
      <w:r>
        <w:rPr>
          <w:bCs/>
          <w:b/>
        </w:rPr>
        <w:t xml:space="preserve">Talent Shortage:</w:t>
      </w:r>
    </w:p>
    <w:p>
      <w:pPr>
        <w:numPr>
          <w:ilvl w:val="0"/>
          <w:numId w:val="1001"/>
        </w:numPr>
        <w:pStyle w:val="Compact"/>
      </w:pPr>
      <w:r>
        <w:rPr>
          <w:bCs/>
          <w:b/>
        </w:rPr>
        <w:t xml:space="preserve">Ethical Pressures:</w:t>
      </w:r>
    </w:p>
    <w:p>
      <w:pPr>
        <w:numPr>
          <w:ilvl w:val="0"/>
          <w:numId w:val="1001"/>
        </w:numPr>
        <w:pStyle w:val="Compact"/>
      </w:pPr>
      <w:r>
        <w:rPr>
          <w:bCs/>
          <w:b/>
        </w:rPr>
        <w:t xml:space="preserve">Cybersecurity Risks:</w:t>
      </w:r>
    </w:p>
    <w:bookmarkEnd w:id="28"/>
    <w:bookmarkStart w:id="29" w:name="future-directions-and-recommendations"/>
    <w:p>
      <w:pPr>
        <w:pStyle w:val="Heading2"/>
      </w:pPr>
      <w:r>
        <w:t xml:space="preserve">5. Future Directions and Recommendations</w:t>
      </w:r>
    </w:p>
    <w:p>
      <w:pPr>
        <w:pStyle w:val="FirstParagraph"/>
      </w:pPr>
      <w:r>
        <w:t xml:space="preserve">To remain relevant and effective, the profession must embrace a holistic approach. Recommendations include:</w:t>
      </w:r>
    </w:p>
    <w:p>
      <w:pPr>
        <w:numPr>
          <w:ilvl w:val="0"/>
          <w:numId w:val="1002"/>
        </w:numPr>
        <w:pStyle w:val="Compact"/>
      </w:pPr>
      <w:r>
        <w:rPr>
          <w:bCs/>
          <w:b/>
        </w:rPr>
        <w:t xml:space="preserve">Skill Enhancement Programs:</w:t>
      </w:r>
    </w:p>
    <w:p>
      <w:pPr>
        <w:numPr>
          <w:ilvl w:val="0"/>
          <w:numId w:val="1002"/>
        </w:numPr>
        <w:pStyle w:val="Compact"/>
      </w:pPr>
      <w:r>
        <w:rPr>
          <w:bCs/>
          <w:b/>
        </w:rPr>
        <w:t xml:space="preserve">Leveraging Cloud Auditing:</w:t>
      </w:r>
    </w:p>
    <w:p>
      <w:pPr>
        <w:numPr>
          <w:ilvl w:val="0"/>
          <w:numId w:val="1002"/>
        </w:numPr>
        <w:pStyle w:val="Compact"/>
      </w:pPr>
      <w:r>
        <w:rPr>
          <w:bCs/>
          <w:b/>
        </w:rPr>
        <w:t xml:space="preserve">Enhanced Collaboration:</w:t>
      </w:r>
    </w:p>
    <w:bookmarkEnd w:id="29"/>
    <w:bookmarkStart w:id="30" w:name="conclusion"/>
    <w:p>
      <w:pPr>
        <w:pStyle w:val="Heading2"/>
      </w:pPr>
      <w:r>
        <w:t xml:space="preserve">6. Conclusion</w:t>
      </w:r>
    </w:p>
    <w:p>
      <w:pPr>
        <w:pStyle w:val="FirstParagraph"/>
      </w:pPr>
      <w:r>
        <w:t xml:space="preserve">In conclusion, the role of the Auditor in India Mumbai is undergoing a paradigm shift. No longer confined to static financial verification, the modern Auditor is a dynamic guardian of corporate integrity, leveraging technology and deep regulatory knowledge to protect stakeholder interests. As India Mumbai continues to assert its position as a global financial center, the demand for high-quality, insightful auditing services will only grow. It is imperative that stakeholders recognize the Auditor not merely as a compliance officer, but as a strategic partner essential for sustainable economic growth in this vibrant metropolis.</w:t>
      </w:r>
    </w:p>
    <w:bookmarkEnd w:id="30"/>
    <w:bookmarkStart w:id="31" w:name="references"/>
    <w:p>
      <w:pPr>
        <w:pStyle w:val="Heading2"/>
      </w:pPr>
      <w:r>
        <w:t xml:space="preserve">References</w:t>
      </w:r>
    </w:p>
    <w:p>
      <w:pPr>
        <w:numPr>
          <w:ilvl w:val="0"/>
          <w:numId w:val="1003"/>
        </w:numPr>
        <w:pStyle w:val="Compact"/>
      </w:pPr>
      <w:r>
        <w:t xml:space="preserve">Institute of Chartered Accountants of India. (2013). “Companies Act, 2013.” New Delhi: ICAI Publications.</w:t>
      </w:r>
    </w:p>
    <w:p>
      <w:pPr>
        <w:numPr>
          <w:ilvl w:val="0"/>
          <w:numId w:val="1003"/>
        </w:numPr>
        <w:pStyle w:val="Compact"/>
      </w:pPr>
      <w:r>
        <w:t xml:space="preserve">Sekhar, R. S., &amp; Singh, A. (2021). “Impact of Digital Transformation on Audit Quality in India.” Journal of Indian Accounting Research, 45(2), 112-130.</w:t>
      </w:r>
    </w:p>
    <w:p>
      <w:pPr>
        <w:numPr>
          <w:ilvl w:val="0"/>
          <w:numId w:val="1003"/>
        </w:numPr>
        <w:pStyle w:val="Compact"/>
      </w:pPr>
      <w:r>
        <w:t xml:space="preserve">Securities and Exchange Board of India. (2015). “Listing Obligations and Disclosure Requirements Regulations.” Mumbai: SEBI.</w:t>
      </w:r>
    </w:p>
    <w:p>
      <w:pPr>
        <w:numPr>
          <w:ilvl w:val="0"/>
          <w:numId w:val="1003"/>
        </w:numPr>
        <w:pStyle w:val="Compact"/>
      </w:pPr>
      <w:r>
        <w:t xml:space="preserve">Gupta, P., &amp; Desai, K. (2022). “Cybersecurity Auditing: A New Frontier for Indian Practitioners.” International Journal of Audit Technology, 18(4), 45-59.</w:t>
      </w:r>
    </w:p>
    <w:p>
      <w:pPr>
        <w:numPr>
          <w:ilvl w:val="0"/>
          <w:numId w:val="1003"/>
        </w:numPr>
        <w:pStyle w:val="Compact"/>
      </w:pPr>
      <w:r>
        <w:t xml:space="preserve">Mahajan, S. (2019). “The Role of Auditor in Corporate Governance: Lessons from India Mumbai.” Asian Journal of Business Ethics, 8(3), 201-215.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India Mumbai: Navigating Regulatory Complexity and Digital Transformation</dc:title>
  <dc:creator/>
  <dc:language>en</dc:language>
  <cp:keywords/>
  <dcterms:created xsi:type="dcterms:W3CDTF">2026-07-29T17:58:12Z</dcterms:created>
  <dcterms:modified xsi:type="dcterms:W3CDTF">2026-07-29T17:58:12Z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