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449102cd06bc8b424e5110d6b414110a80c0a5"/>
    <w:p>
      <w:pPr>
        <w:pStyle w:val="Heading1"/>
      </w:pPr>
      <w:r>
        <w:t xml:space="preserve">The Evolving Role of the Auditor in the Indian Corporate Landscape</w:t>
      </w:r>
      <w:r>
        <w:br/>
      </w:r>
      <w:r>
        <w:t xml:space="preserve">A Focus on India New Delhi</w:t>
      </w:r>
    </w:p>
    <w:p>
      <w:pPr>
        <w:pStyle w:val="FirstParagraph"/>
      </w:pPr>
      <w:r>
        <w:rPr>
          <w:bCs/>
          <w:b/>
        </w:rPr>
        <w:t xml:space="preserve">Date:</w:t>
      </w:r>
      <w:r>
        <w:t xml:space="preserve"> </w:t>
      </w:r>
      <w:r>
        <w:t xml:space="preserve">October 2023</w:t>
      </w:r>
      <w:r>
        <w:br/>
      </w:r>
      <w:r>
        <w:rPr>
          <w:bCs/>
          <w:b/>
        </w:rPr>
        <w:t xml:space="preserve">Type:</w:t>
      </w:r>
      <w:r>
        <w:t xml:space="preserve"> </w:t>
      </w:r>
      <w:r>
        <w:t xml:space="preserve">Conference Paper</w:t>
      </w:r>
    </w:p>
    <w:bookmarkStart w:id="20" w:name="abstract"/>
    <w:p>
      <w:pPr>
        <w:pStyle w:val="Heading2"/>
      </w:pPr>
      <w:r>
        <w:rPr>
          <w:u w:val="single"/>
        </w:rPr>
        <w:t xml:space="preserve">Abstract</w:t>
      </w:r>
    </w:p>
    <w:p>
      <w:pPr>
        <w:pStyle w:val="FirstParagraph"/>
      </w:pPr>
      <w:r>
        <w:t xml:space="preserve">This paper examines the critical and multifaceted role of the Auditor within the contemporary business environment of India, with a specific geographical and regulatory focus on New Delhi. As the capital city serves as the nerve center for policy-making, legislative amendments, and high-level corporate governance in India New Delhi, it hosts a disproportionate concentration of multinational corporations, public sector undertakings (PSUs), and government agencies. Consequently, auditors operating in this region face unique challenges regarding regulatory compliance under the Companies Act 2013 and the Institute of Chartered Accountants of India (ICAI) standards. This document explores the transition from traditional financial auditing to comprehensive assurance services, highlighting how digital transformation, forensic accounting, and rigorous ethical standards are reshaping the profession in one of Asia's most dynamic economic hubs.</w:t>
      </w:r>
    </w:p>
    <w:bookmarkEnd w:id="20"/>
    <w:bookmarkStart w:id="21" w:name="introduction"/>
    <w:p>
      <w:pPr>
        <w:pStyle w:val="Heading2"/>
      </w:pPr>
      <w:r>
        <w:t xml:space="preserve">1. Introduction</w:t>
      </w:r>
    </w:p>
    <w:p>
      <w:pPr>
        <w:pStyle w:val="FirstParagraph"/>
      </w:pPr>
      <w:r>
        <w:t xml:space="preserve">The concept of an</w:t>
      </w:r>
      <w:r>
        <w:t xml:space="preserve"> </w:t>
      </w:r>
      <w:r>
        <w:rPr>
          <w:bCs/>
          <w:b/>
        </w:rPr>
        <w:t xml:space="preserve">Auditor</w:t>
      </w:r>
      <w:r>
        <w:t xml:space="preserve"> </w:t>
      </w:r>
      <w:r>
        <w:t xml:space="preserve">has evolved significantly over the past two decades. No longer confined to the verification of ledgers and balance sheets, the modern auditor is expected to serve as a guardian of corporate integrity, a strategic advisor, and a detective in cases of financial misrepresentation. In</w:t>
      </w:r>
      <w:r>
        <w:t xml:space="preserve"> </w:t>
      </w:r>
      <w:r>
        <w:rPr>
          <w:bCs/>
          <w:b/>
        </w:rPr>
        <w:t xml:space="preserve">India New Delhi</w:t>
      </w:r>
      <w:r>
        <w:t xml:space="preserve">, this evolution is particularly pronounced due to the city's status as the political and administrative capital. The presence of key regulatory bodies such as the Ministry of Corporate Affairs (MCA), the Reserve Bank of India (RBI) regional offices, and numerous stock exchange headquarters creates a high-stakes environment where accuracy and transparency are paramount.</w:t>
      </w:r>
    </w:p>
    <w:p>
      <w:pPr>
        <w:pStyle w:val="BodyText"/>
      </w:pPr>
      <w:r>
        <w:t xml:space="preserve">This</w:t>
      </w:r>
      <w:r>
        <w:t xml:space="preserve"> </w:t>
      </w:r>
      <w:r>
        <w:rPr>
          <w:bCs/>
          <w:b/>
        </w:rPr>
        <w:t xml:space="preserve">Conference Paper</w:t>
      </w:r>
      <w:r>
        <w:t xml:space="preserve"> </w:t>
      </w:r>
      <w:r>
        <w:t xml:space="preserve">aims to dissect these dynamics. It argues that for an</w:t>
      </w:r>
      <w:r>
        <w:t xml:space="preserve"> </w:t>
      </w:r>
      <w:r>
        <w:rPr>
          <w:bCs/>
          <w:b/>
        </w:rPr>
        <w:t xml:space="preserve">Auditor</w:t>
      </w:r>
      <w:r>
        <w:t xml:space="preserve"> </w:t>
      </w:r>
      <w:r>
        <w:t xml:space="preserve">to remain relevant and effective in the bustling ecosystem of</w:t>
      </w:r>
      <w:r>
        <w:t xml:space="preserve"> </w:t>
      </w:r>
      <w:r>
        <w:rPr>
          <w:bCs/>
          <w:b/>
        </w:rPr>
        <w:t xml:space="preserve">India New Delhi</w:t>
      </w:r>
      <w:r>
        <w:t xml:space="preserve">, they must adopt a holistic approach that integrates technological prowess with deep regulatory knowledge. The paper will discuss the specific legal framework governing auditors in this region, the challenges posed by rapid digitalization, and the future trajectory of audit practices.</w:t>
      </w:r>
    </w:p>
    <w:bookmarkEnd w:id="21"/>
    <w:bookmarkStart w:id="22" w:name="X3215fb993f5c966799f7f40a7d5e404795b40f8"/>
    <w:p>
      <w:pPr>
        <w:pStyle w:val="Heading2"/>
      </w:pPr>
      <w:r>
        <w:t xml:space="preserve">2. The Regulatory Framework in India New Delhi</w:t>
      </w:r>
    </w:p>
    <w:p>
      <w:pPr>
        <w:pStyle w:val="FirstParagraph"/>
      </w:pPr>
      <w:r>
        <w:t xml:space="preserve">The primary legislative backbone for auditing activities in</w:t>
      </w:r>
      <w:r>
        <w:t xml:space="preserve"> </w:t>
      </w:r>
      <w:r>
        <w:rPr>
          <w:bCs/>
          <w:b/>
        </w:rPr>
        <w:t xml:space="preserve">India New Delhi</w:t>
      </w:r>
      <w:r>
        <w:t xml:space="preserve">, and indeed across the nation, is the Companies Act 2013. This act places stringent obligations on statutory auditors, mandating strict adherence to Standards on Auditing (SAs) issued by the ICAI. In</w:t>
      </w:r>
      <w:r>
        <w:t xml:space="preserve"> </w:t>
      </w:r>
      <w:r>
        <w:rPr>
          <w:bCs/>
          <w:b/>
        </w:rPr>
        <w:t xml:space="preserve">India New Delhi</w:t>
      </w:r>
      <w:r>
        <w:t xml:space="preserve">, where large conglomerates and government-linked entities operate, compliance with these standards is not just a legal requirement but a reputational necessity.</w:t>
      </w:r>
    </w:p>
    <w:p>
      <w:pPr>
        <w:pStyle w:val="BodyText"/>
      </w:pPr>
      <w:r>
        <w:t xml:space="preserve">Furthermore, the Sarbanes-Oxley Act’s influence and subsequent global best practices have led to the adoption of Integrated Reporting frameworks. Auditors in this region are increasingly required to evaluate not just financial metrics but also environmental, social, and governance (ESG) criteria. The regulatory scrutiny in</w:t>
      </w:r>
      <w:r>
        <w:t xml:space="preserve"> </w:t>
      </w:r>
      <w:r>
        <w:rPr>
          <w:bCs/>
          <w:b/>
        </w:rPr>
        <w:t xml:space="preserve">India New Delhi</w:t>
      </w:r>
      <w:r>
        <w:t xml:space="preserve"> </w:t>
      </w:r>
      <w:r>
        <w:t xml:space="preserve">is intense due to the visibility of corporate scandals that often make headlines in national media. Therefore, the auditor must maintain an uncompromising stance on ethical standards to avoid legal repercussions and professional censure.</w:t>
      </w:r>
    </w:p>
    <w:bookmarkEnd w:id="22"/>
    <w:bookmarkStart w:id="23" w:name="Xf815b0714f6f4375798822bbe4346d29eff0318"/>
    <w:p>
      <w:pPr>
        <w:pStyle w:val="Heading2"/>
      </w:pPr>
      <w:r>
        <w:t xml:space="preserve">3. Technological Disruption and Data Analytics</w:t>
      </w:r>
    </w:p>
    <w:p>
      <w:pPr>
        <w:pStyle w:val="FirstParagraph"/>
      </w:pPr>
      <w:r>
        <w:t xml:space="preserve">The traditional manual audit trail is becoming obsolete. In</w:t>
      </w:r>
      <w:r>
        <w:t xml:space="preserve"> </w:t>
      </w:r>
      <w:r>
        <w:rPr>
          <w:bCs/>
          <w:b/>
        </w:rPr>
        <w:t xml:space="preserve">India New Delhi</w:t>
      </w:r>
      <w:r>
        <w:t xml:space="preserve">, where speed and efficiency are valued in the corporate sector, auditors are leveraging advanced data analytics tools to process vast amounts of financial data in real-time. Techniques such as predictive analytics, machine learning algorithms, and blockchain verification are being employed to detect anomalies that human eyes might miss.</w:t>
      </w:r>
    </w:p>
    <w:p>
      <w:pPr>
        <w:pStyle w:val="BodyText"/>
      </w:pPr>
      <w:r>
        <w:t xml:space="preserve">For an</w:t>
      </w:r>
      <w:r>
        <w:t xml:space="preserve"> </w:t>
      </w:r>
      <w:r>
        <w:rPr>
          <w:bCs/>
          <w:b/>
        </w:rPr>
        <w:t xml:space="preserve">Auditor</w:t>
      </w:r>
      <w:r>
        <w:t xml:space="preserve">, mastering these technologies is no longer optional but essential. The ability to analyze 100% of transactional data rather than relying on sampling methods provides a higher degree of assurance. In the context of</w:t>
      </w:r>
      <w:r>
        <w:t xml:space="preserve"> </w:t>
      </w:r>
      <w:r>
        <w:rPr>
          <w:bCs/>
          <w:b/>
        </w:rPr>
        <w:t xml:space="preserve">India New Delhi</w:t>
      </w:r>
      <w:r>
        <w:t xml:space="preserve">, where digital infrastructure is rapidly expanding, auditors must work in tandem with IT specialists to ensure the integrity of cloud-based financial records and secure digital transactions.</w:t>
      </w:r>
    </w:p>
    <w:bookmarkEnd w:id="23"/>
    <w:bookmarkStart w:id="24" w:name="X766b28cd5a9feb8c3ada77820049c427b32bef9"/>
    <w:p>
      <w:pPr>
        <w:pStyle w:val="Heading2"/>
      </w:pPr>
      <w:r>
        <w:t xml:space="preserve">4. Challenges Specific to the Capital Region</w:t>
      </w:r>
    </w:p>
    <w:p>
      <w:pPr>
        <w:pStyle w:val="FirstParagraph"/>
      </w:pPr>
      <w:r>
        <w:t xml:space="preserve">Operating as an</w:t>
      </w:r>
      <w:r>
        <w:t xml:space="preserve"> </w:t>
      </w:r>
      <w:r>
        <w:rPr>
          <w:bCs/>
          <w:b/>
        </w:rPr>
        <w:t xml:space="preserve">Auditor</w:t>
      </w:r>
      <w:r>
        <w:t xml:space="preserve"> </w:t>
      </w:r>
      <w:r>
        <w:t xml:space="preserve">in</w:t>
      </w:r>
      <w:r>
        <w:t xml:space="preserve"> </w:t>
      </w:r>
      <w:r>
        <w:rPr>
          <w:bCs/>
          <w:b/>
        </w:rPr>
        <w:t xml:space="preserve">India New Delhi</w:t>
      </w:r>
      <w:r>
        <w:t xml:space="preserve"> </w:t>
      </w:r>
      <w:r>
        <w:t xml:space="preserve">presents distinct challenges. Firstly, there is the issue of complexity arising from the sheer size and diversity of businesses headquartered in national capital regions. Multinational corporations operating out of New Delhi must comply with both international accounting standards (IFRS) and local Indian GAAP, creating a dual-compliance burden.</w:t>
      </w:r>
    </w:p>
    <w:p>
      <w:pPr>
        <w:pStyle w:val="BodyText"/>
      </w:pPr>
      <w:r>
        <w:t xml:space="preserve">Secondly, there is a significant talent gap. While</w:t>
      </w:r>
      <w:r>
        <w:t xml:space="preserve"> </w:t>
      </w:r>
      <w:r>
        <w:rPr>
          <w:bCs/>
          <w:b/>
        </w:rPr>
        <w:t xml:space="preserve">India New Delhi</w:t>
      </w:r>
      <w:r>
        <w:t xml:space="preserve"> </w:t>
      </w:r>
      <w:r>
        <w:t xml:space="preserve">attracts top-tier talent from across the country, there remains a shortage of professionals who possess both technical accounting skills and an understanding of complex regulatory environments. Continuous professional development (CPD) becomes crucial for auditors to keep pace with these demands.</w:t>
      </w:r>
    </w:p>
    <w:p>
      <w:pPr>
        <w:pStyle w:val="BodyText"/>
      </w:pPr>
      <w:r>
        <w:t xml:space="preserve">Additionally, political sensitivity plays a role. Auditing public sector enterprises located in</w:t>
      </w:r>
      <w:r>
        <w:t xml:space="preserve"> </w:t>
      </w:r>
      <w:r>
        <w:rPr>
          <w:bCs/>
          <w:b/>
        </w:rPr>
        <w:t xml:space="preserve">India New Delhi</w:t>
      </w:r>
      <w:r>
        <w:t xml:space="preserve"> </w:t>
      </w:r>
      <w:r>
        <w:t xml:space="preserve">requires a level of diplomatic skill and independence that is rarely tested in the private sector. The auditor must navigate potential pressures while upholding the highest standards of professional skepticism.</w:t>
      </w:r>
    </w:p>
    <w:bookmarkEnd w:id="24"/>
    <w:bookmarkStart w:id="25" w:name="Xf306a540ac7d2cae9b5eeda7a4f9c2ba71ce8ed"/>
    <w:p>
      <w:pPr>
        <w:pStyle w:val="Heading2"/>
      </w:pPr>
      <w:r>
        <w:t xml:space="preserve">5. The Future Outlook: From Compliance to Value Addition</w:t>
      </w:r>
    </w:p>
    <w:p>
      <w:pPr>
        <w:pStyle w:val="FirstParagraph"/>
      </w:pPr>
      <w:r>
        <w:t xml:space="preserve">The future role of the</w:t>
      </w:r>
      <w:r>
        <w:t xml:space="preserve"> </w:t>
      </w:r>
      <w:r>
        <w:rPr>
          <w:bCs/>
          <w:b/>
        </w:rPr>
        <w:t xml:space="preserve">Auditor</w:t>
      </w:r>
      <w:r>
        <w:t xml:space="preserve"> </w:t>
      </w:r>
      <w:r>
        <w:t xml:space="preserve">in</w:t>
      </w:r>
      <w:r>
        <w:t xml:space="preserve"> </w:t>
      </w:r>
      <w:r>
        <w:rPr>
          <w:bCs/>
          <w:b/>
        </w:rPr>
        <w:t xml:space="preserve">India New Delhi</w:t>
      </w:r>
      <w:r>
        <w:t xml:space="preserve"> </w:t>
      </w:r>
      <w:r>
        <w:t xml:space="preserve">will likely shift further towards value-added advisory services. Clients are looking for insights that help improve operational efficiency and risk management, not just certification of past events. Auditors who can provide actionable insights based on their findings will command greater respect and market value.</w:t>
      </w:r>
    </w:p>
    <w:p>
      <w:pPr>
        <w:pStyle w:val="BodyText"/>
      </w:pPr>
      <w:r>
        <w:t xml:space="preserve">We anticipate a greater emphasis on cybersecurity auditing as cyber threats become more sophisticated. The auditor’s role will expand to include assessing an organization’s digital resilience. In</w:t>
      </w:r>
      <w:r>
        <w:t xml:space="preserve"> </w:t>
      </w:r>
      <w:r>
        <w:rPr>
          <w:bCs/>
          <w:b/>
        </w:rPr>
        <w:t xml:space="preserve">India New Delhi</w:t>
      </w:r>
      <w:r>
        <w:t xml:space="preserve">, a hub for tech startups and innovation centers, this aspect of auditing will gain critical importance.</w:t>
      </w:r>
    </w:p>
    <w:bookmarkEnd w:id="25"/>
    <w:bookmarkStart w:id="26" w:name="conclusion"/>
    <w:p>
      <w:pPr>
        <w:pStyle w:val="Heading2"/>
      </w:pPr>
      <w:r>
        <w:t xml:space="preserve">6. Conclusion</w:t>
      </w:r>
    </w:p>
    <w:p>
      <w:pPr>
        <w:pStyle w:val="FirstParagraph"/>
      </w:pPr>
      <w:r>
        <w:t xml:space="preserve">In conclusion, the position of the</w:t>
      </w:r>
      <w:r>
        <w:t xml:space="preserve"> </w:t>
      </w:r>
      <w:r>
        <w:rPr>
          <w:bCs/>
          <w:b/>
        </w:rPr>
        <w:t xml:space="preserve">Auditor</w:t>
      </w:r>
      <w:r>
        <w:t xml:space="preserve"> </w:t>
      </w:r>
      <w:r>
        <w:t xml:space="preserve">in</w:t>
      </w:r>
      <w:r>
        <w:t xml:space="preserve"> </w:t>
      </w:r>
      <w:r>
        <w:rPr>
          <w:bCs/>
          <w:b/>
        </w:rPr>
        <w:t xml:space="preserve">India New Delhi</w:t>
      </w:r>
      <w:r>
        <w:t xml:space="preserve"> </w:t>
      </w:r>
      <w:r>
        <w:t xml:space="preserve">is at a pivotal juncture. The convergence of rigorous regulatory demands, technological advancement, and complex corporate structures requires auditors to be more versatile than ever before. This</w:t>
      </w:r>
      <w:r>
        <w:t xml:space="preserve"> </w:t>
      </w:r>
      <w:r>
        <w:rPr>
          <w:bCs/>
          <w:b/>
        </w:rPr>
        <w:t xml:space="preserve">Conference Paper</w:t>
      </w:r>
      <w:r>
        <w:t xml:space="preserve"> </w:t>
      </w:r>
      <w:r>
        <w:t xml:space="preserve">has highlighted that success in this domain depends on a commitment to continuous learning, ethical integrity, and the adoption of innovative auditing tools.</w:t>
      </w:r>
    </w:p>
    <w:p>
      <w:pPr>
        <w:pStyle w:val="BodyText"/>
      </w:pPr>
      <w:r>
        <w:t xml:space="preserve">As</w:t>
      </w:r>
      <w:r>
        <w:t xml:space="preserve"> </w:t>
      </w:r>
      <w:r>
        <w:rPr>
          <w:bCs/>
          <w:b/>
        </w:rPr>
        <w:t xml:space="preserve">India New Delhi</w:t>
      </w:r>
    </w:p>
    <w:bookmarkEnd w:id="26"/>
    <w:bookmarkStart w:id="27" w:name="references"/>
    <w:p>
      <w:pPr>
        <w:pStyle w:val="Heading2"/>
      </w:pPr>
      <w:r>
        <w:t xml:space="preserve">References</w:t>
      </w:r>
    </w:p>
    <w:p>
      <w:pPr>
        <w:numPr>
          <w:ilvl w:val="0"/>
          <w:numId w:val="1001"/>
        </w:numPr>
        <w:pStyle w:val="Compact"/>
      </w:pPr>
      <w:r>
        <w:t xml:space="preserve">Institute of Chartered Accountants of India (ICAI). (2023).</w:t>
      </w:r>
      <w:r>
        <w:t xml:space="preserve"> </w:t>
      </w:r>
      <w:r>
        <w:rPr>
          <w:iCs/>
          <w:i/>
        </w:rPr>
        <w:t xml:space="preserve">Handbook on Standards on Auditing.</w:t>
      </w:r>
    </w:p>
    <w:p>
      <w:pPr>
        <w:numPr>
          <w:ilvl w:val="0"/>
          <w:numId w:val="1001"/>
        </w:numPr>
        <w:pStyle w:val="Compact"/>
      </w:pPr>
      <w:r>
        <w:t xml:space="preserve">Government of India. (2013).</w:t>
      </w:r>
      <w:r>
        <w:t xml:space="preserve"> </w:t>
      </w:r>
      <w:r>
        <w:rPr>
          <w:iCs/>
          <w:i/>
        </w:rPr>
        <w:t xml:space="preserve">The Companies Act, 2013.</w:t>
      </w:r>
      <w:r>
        <w:t xml:space="preserve"> </w:t>
      </w:r>
      <w:r>
        <w:t xml:space="preserve">Ministry of Corporate Affairs.</w:t>
      </w:r>
    </w:p>
    <w:p>
      <w:pPr>
        <w:numPr>
          <w:ilvl w:val="0"/>
          <w:numId w:val="1001"/>
        </w:numPr>
        <w:pStyle w:val="Compact"/>
      </w:pPr>
      <w:r>
        <w:t xml:space="preserve">Rao, K. S., &amp; Sharma, D. (2021). "Digital Transformation in Auditing: Case Studies from New Delhi."</w:t>
      </w:r>
      <w:r>
        <w:t xml:space="preserve"> </w:t>
      </w:r>
      <w:r>
        <w:rPr>
          <w:iCs/>
          <w:i/>
        </w:rPr>
        <w:t xml:space="preserve">Journal of Indian Business Research</w:t>
      </w:r>
      <w:r>
        <w:t xml:space="preserve">.</w:t>
      </w:r>
    </w:p>
    <w:p>
      <w:pPr>
        <w:numPr>
          <w:ilvl w:val="0"/>
          <w:numId w:val="1001"/>
        </w:numPr>
        <w:pStyle w:val="Compact"/>
      </w:pPr>
      <w:r>
        <w:t xml:space="preserve">Morgan Stanley India. (2023). "Report on Corporate Governance Trends in the National Capital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2026-07-29T13:27:02Z</dcterms:created>
  <dcterms:modified xsi:type="dcterms:W3CDTF">2026-07-29T13:27:02Z</dcterms:modified>
</cp:coreProperties>
</file>

<file path=docProps/custom.xml><?xml version="1.0" encoding="utf-8"?>
<Properties xmlns="http://schemas.openxmlformats.org/officeDocument/2006/custom-properties" xmlns:vt="http://schemas.openxmlformats.org/officeDocument/2006/docPropsVTypes"/>
</file>