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Indonesia</w:t>
      </w:r>
      <w:r>
        <w:t xml:space="preserve"> </w:t>
      </w:r>
      <w:r>
        <w:t xml:space="preserve">Jakarta:</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Digital</w:t>
      </w:r>
      <w:r>
        <w:t xml:space="preserve"> </w:t>
      </w:r>
      <w:r>
        <w:t xml:space="preserve">Transformation</w:t>
      </w:r>
    </w:p>
    <w:bookmarkStart w:id="33" w:name="Xfd9eea5ff3c3b2a27203cc4f2667563ca22d8cf"/>
    <w:p>
      <w:pPr>
        <w:pStyle w:val="Heading1"/>
      </w:pPr>
      <w:r>
        <w:t xml:space="preserve">The Strategic Evolution of the Auditor in Indonesia Jakarta:</w:t>
      </w:r>
    </w:p>
    <w:bookmarkStart w:id="21" w:name="Xc79be56a6ccb6e5fc6ca18067590269477d119e"/>
    <w:p>
      <w:pPr>
        <w:pStyle w:val="Heading2"/>
      </w:pPr>
      <w:r>
        <w:t xml:space="preserve">Navigating Regulatory Complexity and Digital Transformation</w:t>
      </w:r>
    </w:p>
    <w:p>
      <w:pPr>
        <w:pStyle w:val="FirstParagraph"/>
      </w:pPr>
      <w:r>
        <w:t xml:space="preserve">Prepared for the International Conference on Financial Governance and Compliance</w:t>
      </w:r>
      <w:r>
        <w:br/>
      </w:r>
      <w:r>
        <w:t xml:space="preserve">Focus Region: Southeast Asia | Specific Context: Indonesia, Jakarta</w:t>
      </w:r>
      <w:r>
        <w:br/>
      </w:r>
      <w:r>
        <w:t xml:space="preserve">Date: October 2023</w:t>
      </w:r>
    </w:p>
    <w:bookmarkStart w:id="20" w:name="abstract"/>
    <w:p>
      <w:pPr>
        <w:pStyle w:val="Heading3"/>
      </w:pPr>
      <w:r>
        <w:t xml:space="preserve">Abstract</w:t>
      </w:r>
    </w:p>
    <w:p>
      <w:pPr>
        <w:pStyle w:val="FirstParagraph"/>
      </w:pPr>
      <w:r>
        <w:t xml:space="preserve">This conference paper examines the critical role of the auditor within the dynamic economic landscape of Indonesia Jakarta. As Southeast Asia’s largest economy, Indonesia presents a unique set of challenges and opportunities for financial transparency and corporate governance. This study analyzes how auditors in this specific region are adapting to stringent local regulations, such as those enforced by Otoritas Jasa Keuangan (OJK) and Institut Akuntan Publik Indonesia (IAPI), while simultaneously embracing digital transformation. We argue that the modern auditor in Indonesia Jakarta is no longer merely a historical verifier of accounts but a strategic partner essential for sustainable economic growth and investor confidence.</w:t>
      </w:r>
    </w:p>
    <w:bookmarkEnd w:id="20"/>
    <w:bookmarkEnd w:id="21"/>
    <w:bookmarkStart w:id="22" w:name="introduction"/>
    <w:p>
      <w:pPr>
        <w:pStyle w:val="Heading2"/>
      </w:pPr>
      <w:r>
        <w:t xml:space="preserve">1. Introduction</w:t>
      </w:r>
    </w:p>
    <w:p>
      <w:pPr>
        <w:pStyle w:val="FirstParagraph"/>
      </w:pPr>
      <w:r>
        <w:t xml:space="preserve">The role of the corporate auditor has undergone a profound metamorphosis in the 21st century. Nowhere is this transformation more palpable than in Indonesia Jakarta, a bustling metropolis that serves as the financial heartbeat of Southeast Asia’s largest economy. For decades, Jakarta has been characterized by rapid industrialization, foreign direct investment inflows, and a complex web of regulatory frameworks. In this context, the</w:t>
      </w:r>
      <w:r>
        <w:t xml:space="preserve"> </w:t>
      </w:r>
      <w:r>
        <w:rPr>
          <w:bCs/>
          <w:b/>
        </w:rPr>
        <w:t xml:space="preserve">Auditor</w:t>
      </w:r>
      <w:r>
        <w:t xml:space="preserve"> </w:t>
      </w:r>
      <w:r>
        <w:t xml:space="preserve">stands as the guardian of financial integrity.</w:t>
      </w:r>
    </w:p>
    <w:p>
      <w:pPr>
        <w:pStyle w:val="BodyText"/>
      </w:pPr>
      <w:r>
        <w:t xml:space="preserve">This paper explores the multifaceted duties of auditors operating in Indonesia Jakarta. It addresses three primary themes: the interpretation and application of local statutory requirements, the impact of international standards on local practices, and the disruptive influence of technology on traditional auditing methodologies. By focusing on Indonesia Jakarta as a case study, we highlight how regional specificities shape global auditing standards.</w:t>
      </w:r>
    </w:p>
    <w:bookmarkEnd w:id="22"/>
    <w:bookmarkStart w:id="25" w:name="X35ca71f41d695553a4af8fddcaac9d914b2e193"/>
    <w:p>
      <w:pPr>
        <w:pStyle w:val="Heading2"/>
      </w:pPr>
      <w:r>
        <w:t xml:space="preserve">2. The Regulatory Landscape in Indonesia Jakarta</w:t>
      </w:r>
    </w:p>
    <w:p>
      <w:pPr>
        <w:pStyle w:val="FirstParagraph"/>
      </w:pPr>
      <w:r>
        <w:t xml:space="preserve">To understand the position of the auditor in this region, one must first comprehend the regulatory environment of Indonesia Jakarta. The financial sector in Indonesia is overseen by several key bodies, most notably Otoritas Jasa Keuangan (OJK) for capital markets and insurance, and Bank Indonesia for monetary policy. Furthermore, professional conduct is governed by Institut Akuntan Publik Indonesia (IAPI), which sets the ethical standards for practitioners.</w:t>
      </w:r>
    </w:p>
    <w:bookmarkStart w:id="23" w:name="compliance-with-psak-and-ifrs"/>
    <w:p>
      <w:pPr>
        <w:pStyle w:val="Heading3"/>
      </w:pPr>
      <w:r>
        <w:t xml:space="preserve">2.1 Compliance with PSAK and IFRS</w:t>
      </w:r>
    </w:p>
    <w:p>
      <w:pPr>
        <w:pStyle w:val="FirstParagraph"/>
      </w:pPr>
      <w:r>
        <w:t xml:space="preserve">A critical challenge for every auditor in Indonesia Jakarta is the convergence of Indonesian Standard on Auditing (SA) and Financial Accounting Standards (PSAK) with International Financial Reporting Standards (IFRS). Large multinational corporations operating in Jakarta must align their reporting with global expectations, while domestic small and medium enterprises (SMEs) navigate simpler frameworks. The auditor serves as the bridge, ensuring that these standards are not just technically met but substantively applied. This dual requirement places a heavy cognitive load on auditors, demanding a sophisticated understanding of both local nuances and international benchmarks.</w:t>
      </w:r>
    </w:p>
    <w:bookmarkEnd w:id="23"/>
    <w:bookmarkStart w:id="24" w:name="X28c6fc523295da7f69639cf4c15db56741793e6"/>
    <w:p>
      <w:pPr>
        <w:pStyle w:val="Heading3"/>
      </w:pPr>
      <w:r>
        <w:t xml:space="preserve">2.2 Anti-Money Laundering (AML) and Know Your Customer (KYC)</w:t>
      </w:r>
    </w:p>
    <w:p>
      <w:pPr>
        <w:pStyle w:val="FirstParagraph"/>
      </w:pPr>
      <w:r>
        <w:t xml:space="preserve">In recent years, the scope of auditing in Indonesia Jakarta has expanded beyond financial statement accuracy to include compliance with Anti-Money Laundering (AML) laws. Auditors are increasingly required to perform enhanced due diligence on clients. This shift reflects the global push for transparency and the specific vulnerability of emerging markets to financial crimes. In Jakarta, where cash-based transactions remain prevalent in certain sectors, the auditor’s role in detecting suspicious activities is paramount.</w:t>
      </w:r>
    </w:p>
    <w:bookmarkEnd w:id="24"/>
    <w:bookmarkEnd w:id="25"/>
    <w:bookmarkStart w:id="28" w:name="the-digital-transformation-of-auditing"/>
    <w:p>
      <w:pPr>
        <w:pStyle w:val="Heading2"/>
      </w:pPr>
      <w:r>
        <w:t xml:space="preserve">3. The Digital Transformation of Auditing</w:t>
      </w:r>
    </w:p>
    <w:p>
      <w:pPr>
        <w:pStyle w:val="FirstParagraph"/>
      </w:pPr>
      <w:r>
        <w:t xml:space="preserve">The traditional image of the auditor—surrounded by piles of physical ledgers and calculating machines—is rapidly vanishing from the skyline of Indonesia Jakarta. The adoption of Industry 4.0 technologies has revolutionized how audit evidence is collected, analyzed, and reported.</w:t>
      </w:r>
    </w:p>
    <w:bookmarkStart w:id="26" w:name="X97900d567173f9b22bd6091a9ebfd6245ada97c"/>
    <w:p>
      <w:pPr>
        <w:pStyle w:val="Heading3"/>
      </w:pPr>
      <w:r>
        <w:t xml:space="preserve">3.1 Data Analytics and Artificial Intelligence</w:t>
      </w:r>
    </w:p>
    <w:p>
      <w:pPr>
        <w:pStyle w:val="FirstParagraph"/>
      </w:pPr>
      <w:r>
        <w:t xml:space="preserve">Auditors in Indonesia Jakarta are increasingly leveraging data analytics tools to process vast datasets that were previously unmanageable. By utilizing artificial intelligence (AI) algorithms, auditors can identify anomalies, patterns of fraud, and risk areas with greater precision than manual sampling allows. For instance, continuous auditing platforms enable real-time monitoring of transaction flows in major Indonesian banks headquartered in Jakarta.</w:t>
      </w:r>
    </w:p>
    <w:bookmarkEnd w:id="26"/>
    <w:bookmarkStart w:id="27" w:name="blockchain-and-smart-contracts"/>
    <w:p>
      <w:pPr>
        <w:pStyle w:val="Heading3"/>
      </w:pPr>
      <w:r>
        <w:t xml:space="preserve">3.2 Blockchain and Smart Contracts</w:t>
      </w:r>
    </w:p>
    <w:p>
      <w:pPr>
        <w:pStyle w:val="FirstParagraph"/>
      </w:pPr>
      <w:r>
        <w:t xml:space="preserve">The emergence of blockchain technology presents both a threat and an opportunity for auditors. As more entities in Indonesia Jakarta explore decentralized finance (DeFi) and smart contracts, the auditor’s skill set must evolve. The immutable nature of blockchain records changes the trust paradigm; however, auditors are still required to verify the code logic behind these smart contracts and ensure that external data inputs (oracles) are accurate. This requires a new breed of auditor who possesses both accounting expertise and technical proficiency in cybersecurity.</w:t>
      </w:r>
    </w:p>
    <w:bookmarkEnd w:id="27"/>
    <w:bookmarkEnd w:id="28"/>
    <w:bookmarkStart w:id="29" w:name="X41b12eb46eb7b0726e85a7f7d71f8ba496b66e9"/>
    <w:p>
      <w:pPr>
        <w:pStyle w:val="Heading2"/>
      </w:pPr>
      <w:r>
        <w:t xml:space="preserve">4. Challenges Facing Auditors in Indonesia Jakarta</w:t>
      </w:r>
    </w:p>
    <w:p>
      <w:pPr>
        <w:pStyle w:val="FirstParagraph"/>
      </w:pPr>
      <w:r>
        <w:t xml:space="preserve">Despite the advancements, auditors in Indonesia Jakarta face significant hurdles. The first is the talent gap. While there is an abundance of general finance professionals, there is a scarcity of auditors with specialized knowledge in IT auditing and data science. Educational institutions in Indonesia are beginning to address this by integrating coding and data analytics into their accounting curricula, but the transition takes time.</w:t>
      </w:r>
    </w:p>
    <w:p>
      <w:pPr>
        <w:pStyle w:val="BodyText"/>
      </w:pPr>
      <w:r>
        <w:t xml:space="preserve">Secondly, cultural factors play a role. In the high-context culture of Indonesia Jakarta, relationships often supersede rules. Auditors must navigate these social dynamics with integrity, ensuring that professional skepticism is maintained even when faced with pressure from long-standing client relationships or senior management. The concept of "gotong royong" (mutual assistance) can sometimes conflict with the adversarial nature of fraud detection.</w:t>
      </w:r>
    </w:p>
    <w:bookmarkEnd w:id="29"/>
    <w:bookmarkStart w:id="30" w:name="the-future-role-of-the-auditor"/>
    <w:p>
      <w:pPr>
        <w:pStyle w:val="Heading2"/>
      </w:pPr>
      <w:r>
        <w:t xml:space="preserve">5. The Future Role of the Auditor</w:t>
      </w:r>
    </w:p>
    <w:p>
      <w:pPr>
        <w:pStyle w:val="FirstParagraph"/>
      </w:pPr>
      <w:r>
        <w:t xml:space="preserve">Looking ahead, the role of the auditor in Indonesia Jakarta will likely expand from assurance to advisory. Stakeholders are no longer satisfied with historical data; they seek predictive insights. Auditors are positioned to provide value-added services by analyzing operational efficiencies and sustainability metrics (ESG). Given Indonesia’s commitment to carbon neutrality targets, auditors will play a crucial role in verifying ESG reports, ensuring that companies do not engage in "greenwashing."</w:t>
      </w:r>
    </w:p>
    <w:bookmarkEnd w:id="30"/>
    <w:bookmarkStart w:id="31" w:name="conclusion"/>
    <w:p>
      <w:pPr>
        <w:pStyle w:val="Heading2"/>
      </w:pPr>
      <w:r>
        <w:t xml:space="preserve">6. Conclusion</w:t>
      </w:r>
    </w:p>
    <w:p>
      <w:pPr>
        <w:pStyle w:val="FirstParagraph"/>
      </w:pPr>
      <w:r>
        <w:t xml:space="preserve">In conclusion, the auditor is an indispensable figure in the economic ecosystem of Indonesia Jakarta. As this region continues to grow as a global economic hub, the demand for high-quality, reliable auditing services will only increase. However, this demand comes with complex requirements regarding regulatory compliance and technological adaptation. Auditors must embrace digital tools to enhance efficiency and rigorously adhere to evolving ethical standards to maintain public trust.</w:t>
      </w:r>
    </w:p>
    <w:p>
      <w:pPr>
        <w:pStyle w:val="BodyText"/>
      </w:pPr>
      <w:r>
        <w:t xml:space="preserve">For policymakers and professional bodies in Indonesia Jakarta, investment in continuous education for auditors is critical. The future of financial integrity depends on the ability of auditors to evolve from passive reviewers into active guardians of transparency. By addressing the challenges identified in this paper—regulatory complexity, technological disruption, and cultural nuances—we can ensure that the auditor remains a pillar of stability and trust in Indonesia Jakarta’s vibrant economy.</w:t>
      </w:r>
    </w:p>
    <w:bookmarkEnd w:id="31"/>
    <w:bookmarkStart w:id="32" w:name="references"/>
    <w:p>
      <w:pPr>
        <w:pStyle w:val="Heading2"/>
      </w:pPr>
      <w:r>
        <w:t xml:space="preserve">References</w:t>
      </w:r>
    </w:p>
    <w:p>
      <w:pPr>
        <w:numPr>
          <w:ilvl w:val="0"/>
          <w:numId w:val="1001"/>
        </w:numPr>
        <w:pStyle w:val="Compact"/>
      </w:pPr>
      <w:r>
        <w:t xml:space="preserve">Otoritas Jasa Keuangan (OJK). (2023). *Regulations on Capital Market Operations*. Jakarta: OJK Publishing.</w:t>
      </w:r>
    </w:p>
    <w:p>
      <w:pPr>
        <w:numPr>
          <w:ilvl w:val="0"/>
          <w:numId w:val="1001"/>
        </w:numPr>
        <w:pStyle w:val="Compact"/>
      </w:pPr>
      <w:r>
        <w:t xml:space="preserve">Institut Akuntan Publik Indonesia (IAPI). (2022). *Code of Professional Ethics for Indonesian Public Accountants*. Jakarta: IAPI.</w:t>
      </w:r>
    </w:p>
    <w:p>
      <w:pPr>
        <w:numPr>
          <w:ilvl w:val="0"/>
          <w:numId w:val="1001"/>
        </w:numPr>
        <w:pStyle w:val="Compact"/>
      </w:pPr>
      <w:r>
        <w:t xml:space="preserve">Suhartono, D., et al. (2021). "Impact of Digitalization on Audit Quality in Emerging Markets." *Journal of Asian Finance, Economics and Business*, 8(4), 123-135.</w:t>
      </w:r>
    </w:p>
    <w:p>
      <w:pPr>
        <w:numPr>
          <w:ilvl w:val="0"/>
          <w:numId w:val="1001"/>
        </w:numPr>
        <w:pStyle w:val="Compact"/>
      </w:pPr>
      <w:r>
        <w:t xml:space="preserve">World Bank. (2023). *Indonesia Economic Prospects: Growth and Resilience*. Washington DC: World Bank Group.</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Auditor in Indonesia Jakarta: Navigating Regulatory Complexity and Digital Transformation</dc:title>
  <dc:creator/>
  <dc:language>en</dc:language>
  <cp:keywords/>
  <dcterms:created xsi:type="dcterms:W3CDTF">2026-07-29T19:38:48Z</dcterms:created>
  <dcterms:modified xsi:type="dcterms:W3CDTF">2026-07-29T19:38:48Z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