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Role</w:t>
      </w:r>
      <w:r>
        <w:t xml:space="preserve"> </w:t>
      </w:r>
      <w:r>
        <w:t xml:space="preserve">in</w:t>
      </w:r>
      <w:r>
        <w:t xml:space="preserve"> </w:t>
      </w:r>
      <w:r>
        <w:t xml:space="preserve">Iran’s</w:t>
      </w:r>
      <w:r>
        <w:t xml:space="preserve"> </w:t>
      </w:r>
      <w:r>
        <w:t xml:space="preserve">Evolving</w:t>
      </w:r>
      <w:r>
        <w:t xml:space="preserve"> </w:t>
      </w:r>
      <w:r>
        <w:t xml:space="preserve">Economic</w:t>
      </w:r>
      <w:r>
        <w:t xml:space="preserve"> </w:t>
      </w:r>
      <w:r>
        <w:t xml:space="preserve">Landscape:</w:t>
      </w:r>
      <w:r>
        <w:t xml:space="preserve"> </w:t>
      </w:r>
      <w:r>
        <w:t xml:space="preserve">A</w:t>
      </w:r>
      <w:r>
        <w:t xml:space="preserve"> </w:t>
      </w:r>
      <w:r>
        <w:t xml:space="preserve">Conference</w:t>
      </w:r>
      <w:r>
        <w:t xml:space="preserve"> </w:t>
      </w:r>
      <w:r>
        <w:t xml:space="preserve">Paper</w:t>
      </w:r>
    </w:p>
    <w:bookmarkStart w:id="33" w:name="X5e6520954bcb21684acd42eacb84ae1aec5df3e"/>
    <w:p>
      <w:pPr>
        <w:pStyle w:val="Heading1"/>
      </w:pPr>
      <w:r>
        <w:t xml:space="preserve">The Strategic Evolution of the Auditor Role in Iran’s Evolving Economic Landscape</w:t>
      </w:r>
    </w:p>
    <w:p>
      <w:pPr>
        <w:pStyle w:val="FirstParagraph"/>
      </w:pPr>
      <w:r>
        <w:rPr>
          <w:bCs/>
          <w:b/>
        </w:rPr>
        <w:t xml:space="preserve">A Conference Paper Presented at the International Symposium on Financial Governance and Compliance</w:t>
      </w:r>
    </w:p>
    <w:bookmarkStart w:id="20" w:name="abstract"/>
    <w:p>
      <w:pPr>
        <w:pStyle w:val="Heading3"/>
      </w:pPr>
      <w:r>
        <w:t xml:space="preserve">Abstract</w:t>
      </w:r>
    </w:p>
    <w:p>
      <w:pPr>
        <w:pStyle w:val="FirstParagraph"/>
      </w:pPr>
      <w:r>
        <w:t xml:space="preserve">This paper examines the critical transformation of the</w:t>
      </w:r>
      <w:r>
        <w:t xml:space="preserve"> </w:t>
      </w:r>
      <w:r>
        <w:rPr>
          <w:bCs/>
          <w:b/>
        </w:rPr>
        <w:t xml:space="preserve">Auditor</w:t>
      </w:r>
      <w:r>
        <w:t xml:space="preserve"> </w:t>
      </w:r>
      <w:r>
        <w:t xml:space="preserve">profession within Iran, with a specific focus on the dynamic economic hub of Tehran. As global markets undergo significant shifts due to geopolitical tensions and international sanctions, the role of internal and external auditing has evolved from mere compliance verification to strategic risk management and operational resilience. This study analyzes how auditors in Tehran are adapting to regulatory changes, adopting digital technologies, and navigating complex sanction regimes. The findings suggest that while challenges are substantial, the modern</w:t>
      </w:r>
      <w:r>
        <w:t xml:space="preserve"> </w:t>
      </w:r>
      <w:r>
        <w:rPr>
          <w:bCs/>
          <w:b/>
        </w:rPr>
        <w:t xml:space="preserve">Auditor</w:t>
      </w:r>
      <w:r>
        <w:t xml:space="preserve"> </w:t>
      </w:r>
      <w:r>
        <w:t xml:space="preserve">in</w:t>
      </w:r>
      <w:r>
        <w:t xml:space="preserve"> </w:t>
      </w:r>
      <w:r>
        <w:rPr>
          <w:bCs/>
          <w:b/>
        </w:rPr>
        <w:t xml:space="preserve">Iran Tehran</w:t>
      </w:r>
      <w:r>
        <w:t xml:space="preserve"> </w:t>
      </w:r>
      <w:r>
        <w:t xml:space="preserve">serves as a pivotal stakeholder in ensuring corporate transparency and sustainable growth amidst economic volatility.</w:t>
      </w:r>
    </w:p>
    <w:p>
      <w:pPr>
        <w:pStyle w:val="BodyText"/>
      </w:pPr>
      <w:r>
        <w:t xml:space="preserve">Keywords: Auditor, Iran Tehran, Corporate Governance, Sanctions Compliance, Digital Transformation, Financial Reporting.</w:t>
      </w:r>
    </w:p>
    <w:bookmarkEnd w:id="20"/>
    <w:bookmarkStart w:id="21" w:name="i.-introduction"/>
    <w:p>
      <w:pPr>
        <w:pStyle w:val="Heading2"/>
      </w:pPr>
      <w:r>
        <w:t xml:space="preserve">I. Introduction</w:t>
      </w:r>
    </w:p>
    <w:p>
      <w:pPr>
        <w:pStyle w:val="FirstParagraph"/>
      </w:pPr>
      <w:r>
        <w:t xml:space="preserve">In the contemporary global economy, the integrity of financial reporting and operational efficiency are paramount. The</w:t>
      </w:r>
      <w:r>
        <w:t xml:space="preserve"> </w:t>
      </w:r>
      <w:r>
        <w:rPr>
          <w:bCs/>
          <w:b/>
        </w:rPr>
        <w:t xml:space="preserve">Auditor</w:t>
      </w:r>
      <w:r>
        <w:t xml:space="preserve">, as an independent assurance provider, stands at the forefront of this requirement. However, the context in which these professionals operate significantly influences their methodologies, responsibilities, and strategic value. This paper focuses on</w:t>
      </w:r>
      <w:r>
        <w:t xml:space="preserve"> </w:t>
      </w:r>
      <w:r>
        <w:rPr>
          <w:bCs/>
          <w:b/>
        </w:rPr>
        <w:t xml:space="preserve">Iran Tehran</w:t>
      </w:r>
      <w:r>
        <w:t xml:space="preserve">, a city that serves not only as the political and economic capital of Iran but also as a complex intersection of traditional business practices and rapid modernization under pressure.</w:t>
      </w:r>
    </w:p>
    <w:p>
      <w:pPr>
        <w:pStyle w:val="BodyText"/>
      </w:pPr>
      <w:r>
        <w:t xml:space="preserve">Tehran is home to the majority of Iran’s industrial centers, banking institutions, and multinational corporations operating within the country. For stakeholders—both local and international—the reliability of financial data originating from this hub is critical. Consequently, the role of the</w:t>
      </w:r>
      <w:r>
        <w:t xml:space="preserve"> </w:t>
      </w:r>
      <w:r>
        <w:rPr>
          <w:bCs/>
          <w:b/>
        </w:rPr>
        <w:t xml:space="preserve">Auditor</w:t>
      </w:r>
      <w:r>
        <w:t xml:space="preserve"> </w:t>
      </w:r>
      <w:r>
        <w:t xml:space="preserve">in Tehran has transcended traditional book-checking duties. Today’s auditors must navigate a labyrinth of international sanctions, fluctuating currency values, evolving national regulations (such as those enforced by the Supreme Audit Court and the Securities and Exchange Organization), and increasing demands for environmental, social, and governance (ESG) reporting.</w:t>
      </w:r>
    </w:p>
    <w:bookmarkEnd w:id="21"/>
    <w:bookmarkStart w:id="24" w:name="X088f79275cc402b8db707e9ec6fabb1e6687484"/>
    <w:p>
      <w:pPr>
        <w:pStyle w:val="Heading2"/>
      </w:pPr>
      <w:r>
        <w:t xml:space="preserve">II. The Regulatory Landscape in Iran Tehran</w:t>
      </w:r>
    </w:p>
    <w:p>
      <w:pPr>
        <w:pStyle w:val="FirstParagraph"/>
      </w:pPr>
      <w:r>
        <w:t xml:space="preserve">To understand the modern</w:t>
      </w:r>
      <w:r>
        <w:t xml:space="preserve"> </w:t>
      </w:r>
      <w:r>
        <w:rPr>
          <w:bCs/>
          <w:b/>
        </w:rPr>
        <w:t xml:space="preserve">Auditor</w:t>
      </w:r>
      <w:r>
        <w:t xml:space="preserve">, one must first understand the regulatory environment of</w:t>
      </w:r>
      <w:r>
        <w:t xml:space="preserve"> </w:t>
      </w:r>
      <w:r>
        <w:rPr>
          <w:bCs/>
          <w:b/>
        </w:rPr>
        <w:t xml:space="preserve">Iran Tehran</w:t>
      </w:r>
      <w:r>
        <w:t xml:space="preserve">. The financial sector in Iran is governed by a unique blend of civil law principles and Islamic banking jurisprudence. This dual framework creates specific compliance challenges that auditors must master.</w:t>
      </w:r>
    </w:p>
    <w:bookmarkStart w:id="22" w:name="X0f37acdf780e987403ca865a7fe2dfcd5e4a4ab"/>
    <w:p>
      <w:pPr>
        <w:pStyle w:val="Heading3"/>
      </w:pPr>
      <w:r>
        <w:t xml:space="preserve">A. Compliance with International Sanctions</w:t>
      </w:r>
    </w:p>
    <w:p>
      <w:pPr>
        <w:pStyle w:val="FirstParagraph"/>
      </w:pPr>
      <w:r>
        <w:t xml:space="preserve">A defining characteristic of auditing in</w:t>
      </w:r>
      <w:r>
        <w:t xml:space="preserve"> </w:t>
      </w:r>
      <w:r>
        <w:rPr>
          <w:bCs/>
          <w:b/>
        </w:rPr>
        <w:t xml:space="preserve">Iran Tehran</w:t>
      </w:r>
      <w:r>
        <w:t xml:space="preserve"> </w:t>
      </w:r>
      <w:r>
        <w:t xml:space="preserve">is the necessity to navigate international sanctions regimes, particularly those imposed by the United States and the European Union. Auditors are no longer just verifying that financial statements comply with Iranian Generally Accepted Accounting Principles (I-GAAP). They must also ensure that transactions do not inadvertently violate secondary sanctions or anti-money laundering (AML) directives. This requires a heightened level of due diligence, often involving complex supply chain audits to verify the end-users of goods and services.</w:t>
      </w:r>
    </w:p>
    <w:bookmarkEnd w:id="22"/>
    <w:bookmarkStart w:id="23" w:name="b.-national-regulatory-updates"/>
    <w:p>
      <w:pPr>
        <w:pStyle w:val="Heading3"/>
      </w:pPr>
      <w:r>
        <w:t xml:space="preserve">B. National Regulatory Updates</w:t>
      </w:r>
    </w:p>
    <w:p>
      <w:pPr>
        <w:pStyle w:val="FirstParagraph"/>
      </w:pPr>
      <w:r>
        <w:t xml:space="preserve">Domestically, the Iranian government has been pushing for greater transparency to attract foreign investment where possible. The Securities and Exchange Organization (SEO) of Iran has mandated stricter disclosure requirements for listed companies on the Tehran Stock Exchange (TSE). The</w:t>
      </w:r>
      <w:r>
        <w:t xml:space="preserve"> </w:t>
      </w:r>
      <w:r>
        <w:rPr>
          <w:bCs/>
          <w:b/>
        </w:rPr>
        <w:t xml:space="preserve">Auditor</w:t>
      </w:r>
      <w:r>
        <w:t xml:space="preserve"> </w:t>
      </w:r>
      <w:r>
        <w:t xml:space="preserve">plays a crucial role here, acting as the gatekeeper of truth. Failure to accurately report can lead to severe legal repercussions for both the corporate entity and the auditing firm. Therefore, auditors in Tehran must remain agile, constantly updating their knowledge base regarding new decrees from the Central Bank of Iran and changes in tax laws.</w:t>
      </w:r>
    </w:p>
    <w:bookmarkEnd w:id="23"/>
    <w:bookmarkEnd w:id="24"/>
    <w:bookmarkStart w:id="27" w:name="Xa43f1b543615c0c3629bdf8740eb3c25824a6e4"/>
    <w:p>
      <w:pPr>
        <w:pStyle w:val="Heading2"/>
      </w:pPr>
      <w:r>
        <w:t xml:space="preserve">III. Technological Adoption and Digital Auditing</w:t>
      </w:r>
    </w:p>
    <w:p>
      <w:pPr>
        <w:pStyle w:val="FirstParagraph"/>
      </w:pPr>
      <w:r>
        <w:t xml:space="preserve">The traditional manual audit process is rapidly becoming obsolete, even in regions with distinct economic challenges. In</w:t>
      </w:r>
      <w:r>
        <w:t xml:space="preserve"> </w:t>
      </w:r>
      <w:r>
        <w:rPr>
          <w:bCs/>
          <w:b/>
        </w:rPr>
        <w:t xml:space="preserve">Iran Tehran</w:t>
      </w:r>
      <w:r>
        <w:t xml:space="preserve">, there is a growing adoption of Audit Management Software (AMS) and data analytics tools. This shift is driven by the need for efficiency and the volume of transactional data generated by large enterprises in sectors such as petrochemicals, automotive manufacturing, and telecommunications.</w:t>
      </w:r>
    </w:p>
    <w:bookmarkStart w:id="25" w:name="a.-data-analytics-in-risk-assessment"/>
    <w:p>
      <w:pPr>
        <w:pStyle w:val="Heading3"/>
      </w:pPr>
      <w:r>
        <w:t xml:space="preserve">A. Data Analytics in Risk Assessment</w:t>
      </w:r>
    </w:p>
    <w:p>
      <w:pPr>
        <w:pStyle w:val="FirstParagraph"/>
      </w:pPr>
      <w:r>
        <w:t xml:space="preserve">Modern auditors in Tehran are leveraging data analytics to identify anomalies and patterns that may indicate fraud or operational inefficiencies. By utilizing continuous auditing techniques, firms can provide real-time insights rather than delayed post-mortem analyses. This is particularly relevant for</w:t>
      </w:r>
      <w:r>
        <w:t xml:space="preserve"> </w:t>
      </w:r>
      <w:r>
        <w:rPr>
          <w:bCs/>
          <w:b/>
        </w:rPr>
        <w:t xml:space="preserve">Auditor</w:t>
      </w:r>
      <w:r>
        <w:t xml:space="preserve"> </w:t>
      </w:r>
      <w:r>
        <w:t xml:space="preserve">teams working with large state-owned enterprises, where the scale of operations requires sophisticated monitoring systems.</w:t>
      </w:r>
    </w:p>
    <w:bookmarkEnd w:id="25"/>
    <w:bookmarkStart w:id="26" w:name="b.-cybersecurity-auditing"/>
    <w:p>
      <w:pPr>
        <w:pStyle w:val="Heading3"/>
      </w:pPr>
      <w:r>
        <w:t xml:space="preserve">B. Cybersecurity Auditing</w:t>
      </w:r>
    </w:p>
    <w:p>
      <w:pPr>
        <w:pStyle w:val="FirstParagraph"/>
      </w:pPr>
      <w:r>
        <w:t xml:space="preserve">As Tehran-based companies increasingly digitize their operations, cybersecurity has become a primary audit focus. The</w:t>
      </w:r>
      <w:r>
        <w:t xml:space="preserve"> </w:t>
      </w:r>
      <w:r>
        <w:rPr>
          <w:bCs/>
          <w:b/>
        </w:rPr>
        <w:t xml:space="preserve">Auditor</w:t>
      </w:r>
      <w:r>
        <w:t xml:space="preserve"> </w:t>
      </w:r>
      <w:r>
        <w:t xml:space="preserve">must assess not only financial controls but also IT general controls (ITGCs). This includes evaluating access controls, data encryption standards, and incident response plans. Given the geopolitical tensions affecting digital infrastructure in the region, cyber resilience is a top priority for management and investors alike.</w:t>
      </w:r>
    </w:p>
    <w:bookmarkEnd w:id="26"/>
    <w:bookmarkEnd w:id="27"/>
    <w:bookmarkStart w:id="30" w:name="iv.-the-strategic-role-of-the-auditor"/>
    <w:p>
      <w:pPr>
        <w:pStyle w:val="Heading2"/>
      </w:pPr>
      <w:r>
        <w:t xml:space="preserve">IV. The Strategic Role of the Auditor</w:t>
      </w:r>
    </w:p>
    <w:p>
      <w:pPr>
        <w:pStyle w:val="FirstParagraph"/>
      </w:pPr>
      <w:r>
        <w:t xml:space="preserve">The perception of the</w:t>
      </w:r>
      <w:r>
        <w:t xml:space="preserve"> </w:t>
      </w:r>
      <w:r>
        <w:rPr>
          <w:bCs/>
          <w:b/>
        </w:rPr>
        <w:t xml:space="preserve">Auditor</w:t>
      </w:r>
      <w:r>
        <w:t xml:space="preserve"> </w:t>
      </w:r>
      <w:r>
        <w:t xml:space="preserve">is shifting from a compliance officer to a strategic advisor. In</w:t>
      </w:r>
      <w:r>
        <w:t xml:space="preserve"> </w:t>
      </w:r>
      <w:r>
        <w:rPr>
          <w:bCs/>
          <w:b/>
        </w:rPr>
        <w:t xml:space="preserve">Iran Tehran</w:t>
      </w:r>
      <w:r>
        <w:t xml:space="preserve">, where market volatility is high, management relies heavily on audit insights to make informed decisions regarding capital allocation and risk mitigation.</w:t>
      </w:r>
    </w:p>
    <w:bookmarkStart w:id="28" w:name="a.-enhancing-stakeholder-confidence"/>
    <w:p>
      <w:pPr>
        <w:pStyle w:val="Heading3"/>
      </w:pPr>
      <w:r>
        <w:t xml:space="preserve">A. Enhancing Stakeholder Confidence</w:t>
      </w:r>
    </w:p>
    <w:p>
      <w:pPr>
        <w:pStyle w:val="FirstParagraph"/>
      </w:pPr>
      <w:r>
        <w:t xml:space="preserve">In an environment characterized by economic uncertainty, the independent opinion of an</w:t>
      </w:r>
      <w:r>
        <w:t xml:space="preserve"> </w:t>
      </w:r>
      <w:r>
        <w:rPr>
          <w:bCs/>
          <w:b/>
        </w:rPr>
        <w:t xml:space="preserve">Auditor</w:t>
      </w:r>
      <w:r>
        <w:t xml:space="preserve"> </w:t>
      </w:r>
      <w:r>
        <w:t xml:space="preserve">provides a stabilizing force for investors, creditors, and regulators. A clean audit opinion from a reputable firm in Tehran can significantly lower the cost of capital for Iranian companies seeking to operate regionally or engage in limited international trade.</w:t>
      </w:r>
    </w:p>
    <w:bookmarkEnd w:id="28"/>
    <w:bookmarkStart w:id="29" w:name="b.-ethical-challenges-and-independence"/>
    <w:p>
      <w:pPr>
        <w:pStyle w:val="Heading3"/>
      </w:pPr>
      <w:r>
        <w:t xml:space="preserve">B. Ethical Challenges and Independence</w:t>
      </w:r>
    </w:p>
    <w:p>
      <w:pPr>
        <w:pStyle w:val="FirstParagraph"/>
      </w:pPr>
      <w:r>
        <w:t xml:space="preserve">The profession faces significant ethical challenges, including pressure from powerful corporate clients and government entities. Maintaining independence is paramount. Professional bodies in</w:t>
      </w:r>
      <w:r>
        <w:t xml:space="preserve"> </w:t>
      </w:r>
      <w:r>
        <w:rPr>
          <w:bCs/>
          <w:b/>
        </w:rPr>
        <w:t xml:space="preserve">Iran Tehran</w:t>
      </w:r>
      <w:r>
        <w:t xml:space="preserve">, such as the Iranian Association of Certified Auditors (IACA), are working to strengthen code-of-conduct enforcement. However, cultural factors and hierarchical business structures can sometimes complicate the auditor’s ability to speak freely on governance failures.</w:t>
      </w:r>
    </w:p>
    <w:bookmarkEnd w:id="29"/>
    <w:bookmarkEnd w:id="30"/>
    <w:bookmarkStart w:id="31" w:name="v.-challenges-and-future-outlook"/>
    <w:p>
      <w:pPr>
        <w:pStyle w:val="Heading2"/>
      </w:pPr>
      <w:r>
        <w:t xml:space="preserve">V. Challenges and Future Outlook</w:t>
      </w:r>
    </w:p>
    <w:p>
      <w:pPr>
        <w:pStyle w:val="FirstParagraph"/>
      </w:pPr>
      <w:r>
        <w:t xml:space="preserve">Despite progress, several hurdles remain for auditors in</w:t>
      </w:r>
      <w:r>
        <w:t xml:space="preserve"> </w:t>
      </w:r>
      <w:r>
        <w:rPr>
          <w:bCs/>
          <w:b/>
        </w:rPr>
        <w:t xml:space="preserve">Iran Tehran</w:t>
      </w:r>
      <w:r>
        <w:t xml:space="preserve">. Brain drain remains a concern, with many skilled financial professionals seeking opportunities abroad. This creates a talent gap that firms must address through robust training programs and competitive retention strategies.</w:t>
      </w:r>
    </w:p>
    <w:p>
      <w:pPr>
        <w:pStyle w:val="BodyText"/>
      </w:pPr>
      <w:r>
        <w:t xml:space="preserve">Furthermore, the integration of artificial intelligence (AI) into auditing processes presents both opportunity and risk. While AI can enhance accuracy, it also requires significant investment in infrastructure and expertise—a challenge for smaller audit firms in Tehran.</w:t>
      </w:r>
    </w:p>
    <w:bookmarkEnd w:id="31"/>
    <w:bookmarkStart w:id="32" w:name="vi.-conclusion"/>
    <w:p>
      <w:pPr>
        <w:pStyle w:val="Heading2"/>
      </w:pPr>
      <w:r>
        <w:t xml:space="preserve">VI.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Iran Tehran</w:t>
      </w:r>
      <w:r>
        <w:t xml:space="preserve"> </w:t>
      </w:r>
      <w:r>
        <w:t xml:space="preserve">is undergoing a profound transformation. Driven by regulatory complexity, technological advancement, and geopolitical realities, auditors are becoming more strategic, technically adept, and ethically vigilant than ever before. They serve as essential guardians of financial integrity in one of the Middle East’s most critical economic centers.</w:t>
      </w:r>
    </w:p>
    <w:p>
      <w:pPr>
        <w:pStyle w:val="BodyText"/>
      </w:pPr>
      <w:r>
        <w:t xml:space="preserve">For international stakeholders looking to engage with markets in</w:t>
      </w:r>
      <w:r>
        <w:t xml:space="preserve"> </w:t>
      </w:r>
      <w:r>
        <w:rPr>
          <w:bCs/>
          <w:b/>
        </w:rPr>
        <w:t xml:space="preserve">Iran Tehran</w:t>
      </w:r>
      <w:r>
        <w:t xml:space="preserve">, understanding the nuanced role of the local</w:t>
      </w:r>
      <w:r>
        <w:t xml:space="preserve"> </w:t>
      </w:r>
      <w:r>
        <w:rPr>
          <w:bCs/>
          <w:b/>
        </w:rPr>
        <w:t xml:space="preserve">Auditor</w:t>
      </w:r>
      <w:r>
        <w:t xml:space="preserve"> </w:t>
      </w:r>
      <w:r>
        <w:t xml:space="preserve">is indispensable. As Iran continues to navigate its unique economic path, the profession will likely continue to evolve, bridging the gap between local compliance requirements and global best practices. Future research should focus on quantifying the impact of these technological and regulatory changes on audit quality metrics in Tehran-based firms.</w:t>
      </w:r>
    </w:p>
    <w:p>
      <w:r>
        <w:pict>
          <v:rect style="width:0;height:1.5pt" o:hralign="center" o:hrstd="t" o:hr="t"/>
        </w:pict>
      </w:r>
    </w:p>
    <w:p>
      <w:pPr>
        <w:pStyle w:val="FirstParagraph"/>
      </w:pPr>
      <w:r>
        <w:rPr>
          <w:iCs/>
          <w:i/>
        </w:rPr>
        <w:t xml:space="preserve">This paper acknowledges the contributions of industry experts in Tehran who provided insights into current auditing trends and challenges.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Auditor Role in Iran’s Evolving Economic Landscape: A Conference Paper</dc:title>
  <dc:creator/>
  <cp:keywords/>
  <dcterms:created xsi:type="dcterms:W3CDTF">2026-07-29T11:36:24Z</dcterms:created>
  <dcterms:modified xsi:type="dcterms:W3CDTF">2026-07-29T11:36:24Z</dcterms:modified>
</cp:coreProperties>
</file>

<file path=docProps/custom.xml><?xml version="1.0" encoding="utf-8"?>
<Properties xmlns="http://schemas.openxmlformats.org/officeDocument/2006/custom-properties" xmlns:vt="http://schemas.openxmlformats.org/officeDocument/2006/docPropsVTypes"/>
</file>