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Iraq</w:t>
      </w:r>
      <w:r>
        <w:t xml:space="preserve"> </w:t>
      </w:r>
      <w:r>
        <w:t xml:space="preserve">Baghdad:</w:t>
      </w:r>
      <w:r>
        <w:t xml:space="preserve"> </w:t>
      </w:r>
      <w:r>
        <w:t xml:space="preserve">Navigating</w:t>
      </w:r>
      <w:r>
        <w:t xml:space="preserve"> </w:t>
      </w:r>
      <w:r>
        <w:t xml:space="preserve">Complexities</w:t>
      </w:r>
      <w:r>
        <w:t xml:space="preserve"> </w:t>
      </w:r>
      <w:r>
        <w:t xml:space="preserve">in</w:t>
      </w:r>
      <w:r>
        <w:t xml:space="preserve"> </w:t>
      </w:r>
      <w:r>
        <w:t xml:space="preserve">Post-Conflict</w:t>
      </w:r>
      <w:r>
        <w:t xml:space="preserve"> </w:t>
      </w:r>
      <w:r>
        <w:t xml:space="preserve">Financial</w:t>
      </w:r>
      <w:r>
        <w:t xml:space="preserve"> </w:t>
      </w:r>
      <w:r>
        <w:t xml:space="preserve">Governance</w:t>
      </w:r>
    </w:p>
    <w:bookmarkStart w:id="31" w:name="X640083136b4a96c56cc14a4074afd4e1e5049d7"/>
    <w:p>
      <w:pPr>
        <w:pStyle w:val="Heading1"/>
      </w:pPr>
      <w:r>
        <w:t xml:space="preserve">The Evolving Role of the Auditor in Iraq Baghdad:</w:t>
      </w:r>
      <w:r>
        <w:br/>
      </w:r>
      <w:r>
        <w:t xml:space="preserve">Navigating Complexities in Post-Conflict Financial Governance</w:t>
      </w:r>
    </w:p>
    <w:p>
      <w:pPr>
        <w:pStyle w:val="FirstParagraph"/>
      </w:pPr>
      <w:r>
        <w:rPr>
          <w:bCs/>
          <w:b/>
        </w:rPr>
        <w:t xml:space="preserve">Abstract</w:t>
      </w:r>
    </w:p>
    <w:p>
      <w:pPr>
        <w:pStyle w:val="BodyText"/>
      </w:pPr>
      <w:r>
        <w:t xml:space="preserve">This conference paper examines the critical transformation of the auditing profession within the specific socio-political and economic context of Iraq Baghdad. As Iraq seeks to rebuild its infrastructure and restore international credibility, the role of the</w:t>
      </w:r>
      <w:r>
        <w:t xml:space="preserve"> </w:t>
      </w:r>
      <w:r>
        <w:rPr>
          <w:bCs/>
          <w:b/>
        </w:rPr>
        <w:t xml:space="preserve">Auditor</w:t>
      </w:r>
      <w:r>
        <w:t xml:space="preserve"> </w:t>
      </w:r>
      <w:r>
        <w:t xml:space="preserve">has shifted from a mere compliance checker to a strategic guardian of financial integrity. This study explores the unique challenges faced by professionals in</w:t>
      </w:r>
      <w:r>
        <w:t xml:space="preserve"> </w:t>
      </w:r>
      <w:r>
        <w:rPr>
          <w:bCs/>
          <w:b/>
        </w:rPr>
        <w:t xml:space="preserve">Iraq Baghdad</w:t>
      </w:r>
      <w:r>
        <w:t xml:space="preserve">, including legacy issues from decades of conflict, evolving regulatory frameworks, and the integration with international standards. The paper argues that strengthening internal audit functions in both public and private sectors is paramount for sustainable economic recovery.</w:t>
      </w:r>
    </w:p>
    <w:p>
      <w:pPr>
        <w:pStyle w:val="BodyText"/>
      </w:pPr>
      <w:r>
        <w:rPr>
          <w:bCs/>
          <w:b/>
        </w:rPr>
        <w:t xml:space="preserve">Keywords:</w:t>
      </w:r>
      <w:r>
        <w:t xml:space="preserve"> </w:t>
      </w:r>
      <w:r>
        <w:t xml:space="preserve">Auditing, Iraq Baghdad, Financial Governance, Public Sector Reform, Internal Control.</w:t>
      </w:r>
    </w:p>
    <w:bookmarkStart w:id="20" w:name="introduction"/>
    <w:p>
      <w:pPr>
        <w:pStyle w:val="Heading2"/>
      </w:pPr>
      <w:r>
        <w:t xml:space="preserve">1. Introduction</w:t>
      </w:r>
    </w:p>
    <w:p>
      <w:pPr>
        <w:pStyle w:val="FirstParagraph"/>
      </w:pPr>
      <w:r>
        <w:t xml:space="preserve">In the wake of prolonged instability and geopolitical shifts,</w:t>
      </w:r>
      <w:r>
        <w:t xml:space="preserve"> </w:t>
      </w:r>
      <w:r>
        <w:rPr>
          <w:bCs/>
          <w:b/>
        </w:rPr>
        <w:t xml:space="preserve">Iraq Baghdad</w:t>
      </w:r>
    </w:p>
    <w:p>
      <w:pPr>
        <w:pStyle w:val="BodyText"/>
      </w:pPr>
      <w:r>
        <w:t xml:space="preserve">s capital city stands at a pivotal juncture in its economic history. The reconstruction efforts necessitate not only physical rebuilding but also the restoration of institutional trust. Central to this restoration is transparency in financial management, a domain where the professional</w:t>
      </w:r>
      <w:r>
        <w:t xml:space="preserve"> </w:t>
      </w:r>
      <w:r>
        <w:rPr>
          <w:bCs/>
          <w:b/>
        </w:rPr>
        <w:t xml:space="preserve">Auditor</w:t>
      </w:r>
      <w:r>
        <w:t xml:space="preserve"> </w:t>
      </w:r>
      <w:r>
        <w:t xml:space="preserve">plays an indispensable role. Traditionally viewed as peripheral to strategic decision-making, auditors are now recognized as essential stakeholders in ensuring that public funds are utilized efficiently and effectively.</w:t>
      </w:r>
    </w:p>
    <w:p>
      <w:pPr>
        <w:pStyle w:val="BodyText"/>
      </w:pPr>
      <w:r>
        <w:t xml:space="preserve">The context of</w:t>
      </w:r>
      <w:r>
        <w:t xml:space="preserve"> </w:t>
      </w:r>
      <w:r>
        <w:rPr>
          <w:bCs/>
          <w:b/>
        </w:rPr>
        <w:t xml:space="preserve">Iraq Baghdad</w:t>
      </w:r>
      <w:r>
        <w:t xml:space="preserve"> </w:t>
      </w:r>
      <w:r>
        <w:t xml:space="preserve">presents a unique laboratory for audit studies. The convergence of a volatile security environment, a resource-dependent economy heavily reliant on oil revenues, and the need to align with global financial reporting standards creates a complex operational landscape. This paper aims to dissect these layers, highlighting how modern auditing practices can be adapted and implemented in</w:t>
      </w:r>
      <w:r>
        <w:t xml:space="preserve"> </w:t>
      </w:r>
      <w:r>
        <w:rPr>
          <w:bCs/>
          <w:b/>
        </w:rPr>
        <w:t xml:space="preserve">Iraq Baghdad</w:t>
      </w:r>
      <w:r>
        <w:t xml:space="preserve"> </w:t>
      </w:r>
      <w:r>
        <w:t xml:space="preserve">to foster accountability.</w:t>
      </w:r>
    </w:p>
    <w:bookmarkEnd w:id="20"/>
    <w:bookmarkStart w:id="21" w:name="Xa00f9fe3d7a3ea16e057266339cba35fde01b7f"/>
    <w:p>
      <w:pPr>
        <w:pStyle w:val="Heading2"/>
      </w:pPr>
      <w:r>
        <w:t xml:space="preserve">2. Historical Context and Regulatory Evolution</w:t>
      </w:r>
    </w:p>
    <w:p>
      <w:pPr>
        <w:pStyle w:val="FirstParagraph"/>
      </w:pPr>
      <w:r>
        <w:t xml:space="preserve">The history of auditing in Iraq is deeply intertwined with the nation's political trajectory. During periods of isolation and conflict, internal controls were often weakened or repurposed for non-transparent ends. In</w:t>
      </w:r>
      <w:r>
        <w:t xml:space="preserve"> </w:t>
      </w:r>
      <w:r>
        <w:rPr>
          <w:bCs/>
          <w:b/>
        </w:rPr>
        <w:t xml:space="preserve">Iraq Baghdad</w:t>
      </w:r>
      <w:r>
        <w:t xml:space="preserve">, the legacy of centralized decision-making meant that audit functions were frequently subordinate to executive power, limiting their independence.</w:t>
      </w:r>
    </w:p>
    <w:p>
      <w:pPr>
        <w:pStyle w:val="BodyText"/>
      </w:pPr>
      <w:r>
        <w:t xml:space="preserve">However, in recent years, there has been a concerted effort by the Government of Iraq to overhaul its legal framework. The introduction of new Public Financial Management (PFM) laws reflects a shift towards decentralization and increased autonomy for local municipalities and ministries within</w:t>
      </w:r>
      <w:r>
        <w:t xml:space="preserve"> </w:t>
      </w:r>
      <w:r>
        <w:rPr>
          <w:bCs/>
          <w:b/>
        </w:rPr>
        <w:t xml:space="preserve">Iraq Baghdad</w:t>
      </w:r>
      <w:r>
        <w:t xml:space="preserve">. These reforms mandate stricter audit requirements, requiring auditors to adopt International Standards on Auditing (ISA). For the modern</w:t>
      </w:r>
      <w:r>
        <w:t xml:space="preserve"> </w:t>
      </w:r>
      <w:r>
        <w:rPr>
          <w:bCs/>
          <w:b/>
        </w:rPr>
        <w:t xml:space="preserve">Auditor</w:t>
      </w:r>
      <w:r>
        <w:t xml:space="preserve">, this represents both an opportunity to professionalize their practice and a challenge to overcome entrenched bureaucratic cultures that resist scrutiny.</w:t>
      </w:r>
    </w:p>
    <w:bookmarkEnd w:id="21"/>
    <w:bookmarkStart w:id="22" w:name="X03ae4a2786d0b9c6cc9eeb4b7d9655908c886dd"/>
    <w:p>
      <w:pPr>
        <w:pStyle w:val="Heading2"/>
      </w:pPr>
      <w:r>
        <w:t xml:space="preserve">3. The Strategic Role of the Auditor in Public Sector Reform</w:t>
      </w:r>
    </w:p>
    <w:p>
      <w:pPr>
        <w:pStyle w:val="FirstParagraph"/>
      </w:pPr>
      <w:r>
        <w:t xml:space="preserve">In</w:t>
      </w:r>
      <w:r>
        <w:t xml:space="preserve"> </w:t>
      </w:r>
      <w:r>
        <w:rPr>
          <w:bCs/>
          <w:b/>
        </w:rPr>
        <w:t xml:space="preserve">Iraq Baghdad</w:t>
      </w:r>
      <w:r>
        <w:t xml:space="preserve">, the public sector remains the largest employer and spender. Consequently, the efficiency of government spending directly impacts citizens' quality of life. The role of the</w:t>
      </w:r>
      <w:r>
        <w:t xml:space="preserve"> </w:t>
      </w:r>
      <w:r>
        <w:rPr>
          <w:bCs/>
          <w:b/>
        </w:rPr>
        <w:t xml:space="preserve">Auditor</w:t>
      </w:r>
      <w:r>
        <w:t xml:space="preserve"> </w:t>
      </w:r>
      <w:r>
        <w:t xml:space="preserve">here extends beyond detecting fraud; it involves performance auditing—assessing whether government programs achieve their intended outcomes.</w:t>
      </w:r>
    </w:p>
    <w:p>
      <w:pPr>
        <w:pStyle w:val="BodyText"/>
      </w:pPr>
      <w:r>
        <w:t xml:space="preserve">For instance, reconstruction projects in</w:t>
      </w:r>
      <w:r>
        <w:t xml:space="preserve"> </w:t>
      </w:r>
      <w:r>
        <w:rPr>
          <w:bCs/>
          <w:b/>
        </w:rPr>
        <w:t xml:space="preserve">Iraq Baghdad</w:t>
      </w:r>
      <w:r>
        <w:t xml:space="preserve">, such as infrastructure development and housing schemes, require rigorous monitoring. Auditors must evaluate not just the accuracy of financial records but also the effectiveness of project implementation. This shift towards value-for-money auditing requires auditors to possess skills beyond accounting, including project management and risk assessment capabilities.</w:t>
      </w:r>
    </w:p>
    <w:p>
      <w:pPr>
        <w:pStyle w:val="BodyText"/>
      </w:pPr>
      <w:r>
        <w:t xml:space="preserve">Furthermore, the Auditor General’s Office in</w:t>
      </w:r>
      <w:r>
        <w:t xml:space="preserve"> </w:t>
      </w:r>
      <w:r>
        <w:rPr>
          <w:bCs/>
          <w:b/>
        </w:rPr>
        <w:t xml:space="preserve">Iraq Baghdad</w:t>
      </w:r>
      <w:r>
        <w:t xml:space="preserve"> </w:t>
      </w:r>
      <w:r>
        <w:t xml:space="preserve">has been tasked with reporting directly to parliament, enhancing its independence. This structural change empowers the audit profession to hold executive branches accountable, thereby reinforcing democratic oversight. It is crucial for auditors in this region to navigate political pressures while maintaining professional skepticism and integrity.</w:t>
      </w:r>
    </w:p>
    <w:bookmarkEnd w:id="22"/>
    <w:bookmarkStart w:id="26" w:name="Xa6cba0a3dfd4f8030f06f93e9ce593ea989bd2a"/>
    <w:p>
      <w:pPr>
        <w:pStyle w:val="Heading2"/>
      </w:pPr>
      <w:r>
        <w:t xml:space="preserve">4. Challenges Facing Auditors in Iraq Baghdad</w:t>
      </w:r>
    </w:p>
    <w:p>
      <w:pPr>
        <w:pStyle w:val="FirstParagraph"/>
      </w:pPr>
      <w:r>
        <w:t xml:space="preserve">Despite regulatory advancements, auditors operating in</w:t>
      </w:r>
      <w:r>
        <w:t xml:space="preserve"> </w:t>
      </w:r>
      <w:r>
        <w:rPr>
          <w:bCs/>
          <w:b/>
        </w:rPr>
        <w:t xml:space="preserve">Iraq Baghdad</w:t>
      </w:r>
      <w:r>
        <w:t xml:space="preserve"> </w:t>
      </w:r>
      <w:r>
        <w:t xml:space="preserve">face significant hurdles:</w:t>
      </w:r>
    </w:p>
    <w:bookmarkStart w:id="23" w:name="capacity-building-and-skill-gaps"/>
    <w:p>
      <w:pPr>
        <w:pStyle w:val="Heading3"/>
      </w:pPr>
      <w:r>
        <w:t xml:space="preserve">4.1 Capacity Building and Skill Gaps</w:t>
      </w:r>
    </w:p>
    <w:p>
      <w:pPr>
        <w:pStyle w:val="FirstParagraph"/>
      </w:pPr>
      <w:r>
        <w:t xml:space="preserve">The rapid introduction of international standards has outpaced the capacity building of local professionals. Many experienced accountants lack training in advanced audit techniques, data analytics, and IT security auditing. There is an urgent need for continuous professional development (CPD) programs tailored to the local context.</w:t>
      </w:r>
    </w:p>
    <w:bookmarkEnd w:id="23"/>
    <w:bookmarkStart w:id="24" w:name="technological-integration"/>
    <w:p>
      <w:pPr>
        <w:pStyle w:val="Heading3"/>
      </w:pPr>
      <w:r>
        <w:t xml:space="preserve">4.2 Technological Integration</w:t>
      </w:r>
    </w:p>
    <w:p>
      <w:pPr>
        <w:pStyle w:val="FirstParagraph"/>
      </w:pPr>
      <w:r>
        <w:t xml:space="preserve">Digital transformation in</w:t>
      </w:r>
      <w:r>
        <w:t xml:space="preserve"> </w:t>
      </w:r>
      <w:r>
        <w:rPr>
          <w:bCs/>
          <w:b/>
        </w:rPr>
        <w:t xml:space="preserve">Iraq Baghdad</w:t>
      </w:r>
      <w:r>
        <w:t xml:space="preserve">'s financial systems is progressing but remains uneven. Auditors must adapt to digital audits, which require expertise in information technology governance. Legacy systems often lack interoperability, making it difficult for the</w:t>
      </w:r>
      <w:r>
        <w:t xml:space="preserve"> </w:t>
      </w:r>
      <w:r>
        <w:rPr>
          <w:bCs/>
          <w:b/>
        </w:rPr>
        <w:t xml:space="preserve">Auditor</w:t>
      </w:r>
      <w:r>
        <w:t xml:space="preserve"> </w:t>
      </w:r>
      <w:r>
        <w:t xml:space="preserve">to access real-time data for continuous auditing.</w:t>
      </w:r>
    </w:p>
    <w:bookmarkEnd w:id="24"/>
    <w:bookmarkStart w:id="25" w:name="cultural-and-ethical-barriers"/>
    <w:p>
      <w:pPr>
        <w:pStyle w:val="Heading3"/>
      </w:pPr>
      <w:r>
        <w:t xml:space="preserve">4.3 Cultural and Ethical Barriers</w:t>
      </w:r>
    </w:p>
    <w:p>
      <w:pPr>
        <w:pStyle w:val="FirstParagraph"/>
      </w:pPr>
      <w:r>
        <w:t xml:space="preserve">Societal norms in some sectors of</w:t>
      </w:r>
      <w:r>
        <w:t xml:space="preserve"> </w:t>
      </w:r>
      <w:r>
        <w:rPr>
          <w:bCs/>
          <w:b/>
        </w:rPr>
        <w:t xml:space="preserve">Iraq Baghdad</w:t>
      </w:r>
    </w:p>
    <w:p>
      <w:pPr>
        <w:pStyle w:val="BodyText"/>
      </w:pPr>
      <w:r>
        <w:t xml:space="preserve">sometimes prioritize personal connections over professional rules, posing ethical dilemmas for auditors. Establishing a robust code of ethics and ensuring whistleblower protections are vital to empower auditors to report irregularities without fear of reprisal.</w:t>
      </w:r>
    </w:p>
    <w:bookmarkEnd w:id="25"/>
    <w:bookmarkEnd w:id="26"/>
    <w:bookmarkStart w:id="27" w:name="X8ecdc88efab33d83479a092fe2fdcf118ad0640"/>
    <w:p>
      <w:pPr>
        <w:pStyle w:val="Heading2"/>
      </w:pPr>
      <w:r>
        <w:t xml:space="preserve">5. The Private Sector and the Rise of Internal Audit</w:t>
      </w:r>
    </w:p>
    <w:p>
      <w:pPr>
        <w:pStyle w:val="FirstParagraph"/>
      </w:pPr>
      <w:r>
        <w:t xml:space="preserve">While public sector reform is prominent, the private sector in</w:t>
      </w:r>
      <w:r>
        <w:t xml:space="preserve"> </w:t>
      </w:r>
      <w:r>
        <w:rPr>
          <w:bCs/>
          <w:b/>
        </w:rPr>
        <w:t xml:space="preserve">Iraq Baghdad</w:t>
      </w:r>
      <w:r>
        <w:t xml:space="preserve">, particularly in banking, telecommunications, and construction, is also evolving. Foreign investment requires transparency to mitigate risk. As a result,</w:t>
      </w:r>
      <w:r>
        <w:br/>
      </w:r>
      <w:r>
        <w:rPr>
          <w:bCs/>
          <w:b/>
        </w:rPr>
        <w:t xml:space="preserve">Auditors</w:t>
      </w:r>
    </w:p>
    <w:p>
      <w:pPr>
        <w:pStyle w:val="BodyText"/>
      </w:pPr>
      <w:r>
        <w:t xml:space="preserve">in the private sector are increasingly being integrated into corporate governance structures.</w:t>
      </w:r>
    </w:p>
    <w:p>
      <w:pPr>
        <w:pStyle w:val="BodyText"/>
      </w:pPr>
      <w:r>
        <w:t xml:space="preserve">Internal audit functions in</w:t>
      </w:r>
      <w:r>
        <w:t xml:space="preserve"> </w:t>
      </w:r>
      <w:r>
        <w:rPr>
          <w:bCs/>
          <w:b/>
        </w:rPr>
        <w:t xml:space="preserve">Iraq Baghdad</w:t>
      </w:r>
      <w:r>
        <w:t xml:space="preserve">'s banks serve as the first line of defense against money laundering and financial fraud, aligning with international anti-money laundering (AML) standards. This has elevated the status of internal auditors, who are now expected to provide assurance on risk management processes rather than just checking bookkeeping accuracy.</w:t>
      </w:r>
    </w:p>
    <w:bookmarkEnd w:id="27"/>
    <w:bookmarkStart w:id="28" w:name="X719cc24f3b69af61154287e5a98c79a262a83ca"/>
    <w:p>
      <w:pPr>
        <w:pStyle w:val="Heading2"/>
      </w:pPr>
      <w:r>
        <w:t xml:space="preserve">6. Recommendations for Strengthening Audit Practice</w:t>
      </w:r>
    </w:p>
    <w:p>
      <w:pPr>
        <w:pStyle w:val="FirstParagraph"/>
      </w:pPr>
      <w:r>
        <w:t xml:space="preserve">To enhance the efficacy of auditing in</w:t>
      </w:r>
      <w:r>
        <w:t xml:space="preserve"> </w:t>
      </w:r>
      <w:r>
        <w:rPr>
          <w:bCs/>
          <w:b/>
        </w:rPr>
        <w:t xml:space="preserve">Iraq Baghdad</w:t>
      </w:r>
      <w:r>
        <w:t xml:space="preserve">, several strategic recommendations are proposed:</w:t>
      </w:r>
    </w:p>
    <w:p>
      <w:pPr>
        <w:numPr>
          <w:ilvl w:val="0"/>
          <w:numId w:val="1001"/>
        </w:numPr>
        <w:pStyle w:val="Compact"/>
      </w:pPr>
      <w:r>
        <w:rPr>
          <w:bCs/>
          <w:b/>
        </w:rPr>
        <w:t xml:space="preserve">Educational Reform:</w:t>
      </w:r>
    </w:p>
    <w:p>
      <w:pPr>
        <w:numPr>
          <w:ilvl w:val="0"/>
          <w:numId w:val="1001"/>
        </w:numPr>
      </w:pPr>
      <w:r>
        <w:rPr>
          <w:bCs/>
          <w:b/>
        </w:rPr>
        <w:t xml:space="preserve">Tech-Enabled Auditing:</w:t>
      </w:r>
    </w:p>
    <w:p>
      <w:pPr>
        <w:numPr>
          <w:ilvl w:val="0"/>
          <w:numId w:val="1000"/>
        </w:numPr>
      </w:pPr>
      <w:r>
        <w:t xml:space="preserve">The adoption of audit software and data visualization tools can help auditors handle large datasets efficiently, reducing manual errors.</w:t>
      </w:r>
    </w:p>
    <w:p>
      <w:pPr>
        <w:numPr>
          <w:ilvl w:val="0"/>
          <w:numId w:val="1001"/>
        </w:numPr>
      </w:pPr>
      <w:r>
        <w:rPr>
          <w:bCs/>
          <w:b/>
        </w:rPr>
        <w:t xml:space="preserve">International Collaboration:</w:t>
      </w:r>
    </w:p>
    <w:p>
      <w:pPr>
        <w:numPr>
          <w:ilvl w:val="0"/>
          <w:numId w:val="1000"/>
        </w:numPr>
      </w:pPr>
      <w:r>
        <w:t xml:space="preserve">Partnerships with international auditing firms can provide mentorship and knowledge transfer for local</w:t>
      </w:r>
      <w:r>
        <w:t xml:space="preserve"> </w:t>
      </w:r>
      <w:r>
        <w:rPr>
          <w:bCs/>
          <w:b/>
        </w:rPr>
        <w:t xml:space="preserve">Auditors</w:t>
      </w:r>
      <w:r>
        <w:t xml:space="preserve">.</w:t>
      </w:r>
    </w:p>
    <w:p>
      <w:pPr>
        <w:numPr>
          <w:ilvl w:val="0"/>
          <w:numId w:val="1001"/>
        </w:numPr>
      </w:pPr>
      <w:r>
        <w:rPr>
          <w:bCs/>
          <w:b/>
        </w:rPr>
        <w:t xml:space="preserve">Promoting Independence:</w:t>
      </w:r>
    </w:p>
    <w:p>
      <w:pPr>
        <w:numPr>
          <w:ilvl w:val="0"/>
          <w:numId w:val="1000"/>
        </w:numPr>
      </w:pPr>
      <w:r>
        <w:t xml:space="preserve">Policies must be enacted to protect the independence of audit bodies in</w:t>
      </w:r>
      <w:r>
        <w:t xml:space="preserve"> </w:t>
      </w:r>
      <w:r>
        <w:rPr>
          <w:bCs/>
          <w:b/>
        </w:rPr>
        <w:t xml:space="preserve">Iraq Baghdad</w:t>
      </w:r>
      <w:r>
        <w:t xml:space="preserve">, ensuring they are free from political interference.</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Iraq Baghdad</w:t>
      </w:r>
    </w:p>
    <w:p>
      <w:pPr>
        <w:pStyle w:val="BodyText"/>
      </w:pPr>
      <w:r>
        <w:t xml:space="preserve">s is undergoing a profound transformation. From a backdrop of instability, Iraq is moving toward a framework where financial transparency and accountability are central to national development. The challenges are formidable, ranging from capacity gaps to ethical complexities, but the trajectory is positive.</w:t>
      </w:r>
    </w:p>
    <w:p>
      <w:pPr>
        <w:pStyle w:val="BodyText"/>
      </w:pPr>
      <w:r>
        <w:t xml:space="preserve">By embracing international standards, leveraging technology, and fostering an ethical culture, auditors can become catalysts for change in</w:t>
      </w:r>
      <w:r>
        <w:t xml:space="preserve"> </w:t>
      </w:r>
      <w:r>
        <w:rPr>
          <w:bCs/>
          <w:b/>
        </w:rPr>
        <w:t xml:space="preserve">Iraq Baghdad</w:t>
      </w:r>
      <w:r>
        <w:t xml:space="preserve">. They hold the key to unlocking investor confidence and ensuring that reconstruction efforts translate into tangible benefits for the Iraqi people. As Iraq continues its journey toward stability, the professional audit function will remain a cornerstone of good governance.</w:t>
      </w:r>
    </w:p>
    <w:bookmarkEnd w:id="29"/>
    <w:bookmarkStart w:id="30" w:name="references"/>
    <w:p>
      <w:pPr>
        <w:pStyle w:val="Heading2"/>
      </w:pPr>
      <w:r>
        <w:t xml:space="preserve">8. References</w:t>
      </w:r>
    </w:p>
    <w:p>
      <w:pPr>
        <w:pStyle w:val="FirstParagraph"/>
      </w:pPr>
      <w:r>
        <w:rPr>
          <w:iCs/>
          <w:i/>
        </w:rPr>
        <w:t xml:space="preserve">(Note: References are illustrative for this conference paper format)</w:t>
      </w:r>
    </w:p>
    <w:p>
      <w:pPr>
        <w:numPr>
          <w:ilvl w:val="0"/>
          <w:numId w:val="1002"/>
        </w:numPr>
        <w:pStyle w:val="Compact"/>
      </w:pPr>
      <w:r>
        <w:t xml:space="preserve">Iraq Ministry of Finance. (2023).</w:t>
      </w:r>
      <w:r>
        <w:t xml:space="preserve"> </w:t>
      </w:r>
      <w:r>
        <w:rPr>
          <w:bCs/>
          <w:b/>
        </w:rPr>
        <w:t xml:space="preserve">The Public Financial Management Reform Strategy in Iraq Baghdad.</w:t>
      </w:r>
    </w:p>
    <w:p>
      <w:pPr>
        <w:numPr>
          <w:ilvl w:val="0"/>
          <w:numId w:val="1002"/>
        </w:numPr>
        <w:pStyle w:val="Compact"/>
      </w:pPr>
      <w:r>
        <w:t xml:space="preserve">Institute of Internal Auditors. (2021).</w:t>
      </w:r>
      <w:r>
        <w:t xml:space="preserve"> </w:t>
      </w:r>
      <w:r>
        <w:rPr>
          <w:bCs/>
          <w:b/>
        </w:rPr>
        <w:t xml:space="preserve">Ethical Standards for Audit Professionals in Emerging Markets.</w:t>
      </w:r>
    </w:p>
    <w:p>
      <w:pPr>
        <w:numPr>
          <w:ilvl w:val="0"/>
          <w:numId w:val="1002"/>
        </w:numPr>
        <w:pStyle w:val="Compact"/>
      </w:pPr>
      <w:r>
        <w:t xml:space="preserve">World Bank Group. (2022).</w:t>
      </w:r>
      <w:r>
        <w:t xml:space="preserve"> </w:t>
      </w:r>
      <w:r>
        <w:rPr>
          <w:bCs/>
          <w:b/>
        </w:rPr>
        <w:t xml:space="preserve">Iraq Economic Monitor: Building Resilience and Transparency.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Iraq Baghdad: Navigating Complexities in Post-Conflict Financial Governance</dc:title>
  <dc:creator/>
  <cp:keywords/>
  <dcterms:created xsi:type="dcterms:W3CDTF">2026-07-30T05:48:08Z</dcterms:created>
  <dcterms:modified xsi:type="dcterms:W3CDTF">2026-07-30T05:48:08Z</dcterms:modified>
</cp:coreProperties>
</file>

<file path=docProps/custom.xml><?xml version="1.0" encoding="utf-8"?>
<Properties xmlns="http://schemas.openxmlformats.org/officeDocument/2006/custom-properties" xmlns:vt="http://schemas.openxmlformats.org/officeDocument/2006/docPropsVTypes"/>
</file>