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Auditing</w:t>
      </w:r>
      <w:r>
        <w:t xml:space="preserve"> </w:t>
      </w:r>
      <w:r>
        <w:t xml:space="preserve">Paradigms</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Strategic</w:t>
      </w:r>
      <w:r>
        <w:t xml:space="preserve"> </w:t>
      </w:r>
      <w:r>
        <w:t xml:space="preserve">Implications</w:t>
      </w:r>
      <w:r>
        <w:t xml:space="preserve"> </w:t>
      </w:r>
      <w:r>
        <w:t xml:space="preserve">for</w:t>
      </w:r>
      <w:r>
        <w:t xml:space="preserve"> </w:t>
      </w:r>
      <w:r>
        <w:t xml:space="preserve">Corporate</w:t>
      </w:r>
      <w:r>
        <w:t xml:space="preserve"> </w:t>
      </w:r>
      <w:r>
        <w:t xml:space="preserve">Governance</w:t>
      </w:r>
      <w:r>
        <w:t xml:space="preserve"> </w:t>
      </w:r>
      <w:r>
        <w:t xml:space="preserve">in</w:t>
      </w:r>
      <w:r>
        <w:t xml:space="preserve"> </w:t>
      </w:r>
      <w:r>
        <w:t xml:space="preserve">Japan,</w:t>
      </w:r>
      <w:r>
        <w:t xml:space="preserve"> </w:t>
      </w:r>
      <w:r>
        <w:t xml:space="preserve">Osaka</w:t>
      </w:r>
    </w:p>
    <w:bookmarkStart w:id="27" w:name="Xffe43258c645ffdef2565c62094239a8f81499d"/>
    <w:p>
      <w:pPr>
        <w:pStyle w:val="Heading1"/>
      </w:pPr>
      <w:r>
        <w:t xml:space="preserve">Auditing Paradigms in the Digital Age:</w:t>
      </w:r>
      <w:r>
        <w:br/>
      </w:r>
      <w:r>
        <w:t xml:space="preserve">Strategic Implications for Corporate Governance in Japan, Osaka</w:t>
      </w:r>
    </w:p>
    <w:p>
      <w:pPr>
        <w:pStyle w:val="FirstParagraph"/>
      </w:pPr>
      <w:r>
        <w:rPr>
          <w:iCs/>
          <w:i/>
        </w:rPr>
        <w:t xml:space="preserve">The International Journal of Asian Fiscal Studies</w:t>
      </w:r>
      <w:r>
        <w:br/>
      </w:r>
      <w:r>
        <w:t xml:space="preserve">Proceedings of the 2024 Global Audit &amp; Compliance Summit</w:t>
      </w:r>
      <w:r>
        <w:br/>
      </w:r>
      <w:r>
        <w:t xml:space="preserve">Presented by: Dr. Hiroshi Tanaka, Senior Fellow, Osaka Institute of Governance</w:t>
      </w:r>
      <w:r>
        <w:br/>
      </w:r>
    </w:p>
    <w:bookmarkStart w:id="20" w:name="abstract"/>
    <w:p>
      <w:pPr>
        <w:pStyle w:val="Heading3"/>
      </w:pPr>
      <w:r>
        <w:t xml:space="preserve">Abstract</w:t>
      </w:r>
    </w:p>
    <w:p>
      <w:pPr>
        <w:pStyle w:val="FirstParagraph"/>
      </w:pPr>
      <w:r>
        <w:t xml:space="preserve">This paper examines the evolving role of the</w:t>
      </w:r>
      <w:r>
        <w:t xml:space="preserve"> </w:t>
      </w:r>
      <w:r>
        <w:rPr>
          <w:bCs/>
          <w:b/>
        </w:rPr>
        <w:t xml:space="preserve">Auditor</w:t>
      </w:r>
      <w:r>
        <w:t xml:space="preserve"> </w:t>
      </w:r>
      <w:r>
        <w:t xml:space="preserve">within the rapidly shifting economic landscape of East Asia, with a specific focus on the unique regulatory and cultural environment of</w:t>
      </w:r>
      <w:r>
        <w:t xml:space="preserve"> </w:t>
      </w:r>
      <w:r>
        <w:rPr>
          <w:bCs/>
          <w:b/>
        </w:rPr>
        <w:t xml:space="preserve">Japon Osaka</w:t>
      </w:r>
      <w:r>
        <w:t xml:space="preserve">. As globalization accelerates and digital transformation reshapes traditional business models, statutory auditors in Japan face unprecedented pressure to enhance transparency, efficiency, and strategic value. This study analyzes recent amendments to the Japanese Financial Instruments and Exchange Act (FIEA) as applied in the Kansai region, specifically highlighting how</w:t>
      </w:r>
      <w:r>
        <w:t xml:space="preserve"> </w:t>
      </w:r>
      <w:r>
        <w:rPr>
          <w:bCs/>
          <w:b/>
        </w:rPr>
        <w:t xml:space="preserve">Japon Osaka</w:t>
      </w:r>
      <w:r>
        <w:t xml:space="preserve"> </w:t>
      </w:r>
      <w:r>
        <w:t xml:space="preserve">serves as a critical hub for cross-border investment auditing. We argue that the modern</w:t>
      </w:r>
      <w:r>
        <w:t xml:space="preserve"> </w:t>
      </w:r>
      <w:r>
        <w:rPr>
          <w:bCs/>
          <w:b/>
        </w:rPr>
        <w:t xml:space="preserve">Auditor</w:t>
      </w:r>
      <w:r>
        <w:t xml:space="preserve"> </w:t>
      </w:r>
      <w:r>
        <w:t xml:space="preserve">must transition from a purely compliance-based function to a strategic advisory role that leverages data analytics and integrates international financial reporting standards (IFRS). Through case studies of major conglomerates headquartered in Osaka, we demonstrate how effective auditing practices contribute to corporate resilience and stakeholder trust. The findings suggest that while the</w:t>
      </w:r>
      <w:r>
        <w:t xml:space="preserve"> </w:t>
      </w:r>
      <w:r>
        <w:rPr>
          <w:bCs/>
          <w:b/>
        </w:rPr>
        <w:t xml:space="preserve">Auditor</w:t>
      </w:r>
      <w:r>
        <w:t xml:space="preserve"> </w:t>
      </w:r>
      <w:r>
        <w:t xml:space="preserve">remains the cornerstone of corporate governance, its methodology must evolve to meet the demands of a digital-first economy centered in dynamic markets like</w:t>
      </w:r>
      <w:r>
        <w:t xml:space="preserve"> </w:t>
      </w:r>
      <w:r>
        <w:rPr>
          <w:bCs/>
          <w:b/>
        </w:rPr>
        <w:t xml:space="preserve">Japon Osaka</w:t>
      </w:r>
      <w:r>
        <w:t xml:space="preserve">.</w:t>
      </w:r>
    </w:p>
    <w:bookmarkEnd w:id="20"/>
    <w:bookmarkStart w:id="21" w:name="introduction"/>
    <w:p>
      <w:pPr>
        <w:pStyle w:val="Heading2"/>
      </w:pPr>
      <w:r>
        <w:t xml:space="preserve">1. Introduction</w:t>
      </w:r>
    </w:p>
    <w:p>
      <w:pPr>
        <w:pStyle w:val="FirstParagraph"/>
      </w:pPr>
      <w:r>
        <w:t xml:space="preserve">The role of corporate auditing has long been defined by its function as an independent assurance mechanism, ensuring that financial statements present a true and fair view of an entity’s financial position. However, in the twenty-first century, this definition is undergoing a profound transformation. Nowhere is this transformation more critical than in</w:t>
      </w:r>
      <w:r>
        <w:t xml:space="preserve"> </w:t>
      </w:r>
      <w:r>
        <w:rPr>
          <w:bCs/>
          <w:b/>
        </w:rPr>
        <w:t xml:space="preserve">Japon Osaka</w:t>
      </w:r>
      <w:r>
        <w:t xml:space="preserve">, a region that has historically served as Japan’s commercial heart and continues to be a vital node for international trade and finance. As global capital flows become increasingly complex, the demand for rigorous, transparent, and efficient auditing practices has never been higher. This paper explores the multifaceted challenges and opportunities facing the</w:t>
      </w:r>
      <w:r>
        <w:t xml:space="preserve"> </w:t>
      </w:r>
      <w:r>
        <w:rPr>
          <w:bCs/>
          <w:b/>
        </w:rPr>
        <w:t xml:space="preserve">Auditor</w:t>
      </w:r>
      <w:r>
        <w:t xml:space="preserve"> </w:t>
      </w:r>
      <w:r>
        <w:t xml:space="preserve">in this specific geographic and regulatory context.</w:t>
      </w:r>
    </w:p>
    <w:p>
      <w:pPr>
        <w:pStyle w:val="BodyText"/>
      </w:pPr>
      <w:r>
        <w:rPr>
          <w:bCs/>
          <w:b/>
        </w:rPr>
        <w:t xml:space="preserve">Japon Osaka</w:t>
      </w:r>
      <w:r>
        <w:t xml:space="preserve"> </w:t>
      </w:r>
      <w:r>
        <w:t xml:space="preserve">represents a unique intersection of traditional Japanese corporate culture—characterized by lifetime employment, consensus-building, and keiretsu networks—and modern global financial pressures. The city’s historic role as the "Kitchen of Japan" underscores its importance in supply chain management and logistics auditing. Consequently, the</w:t>
      </w:r>
      <w:r>
        <w:t xml:space="preserve"> </w:t>
      </w:r>
      <w:r>
        <w:rPr>
          <w:bCs/>
          <w:b/>
        </w:rPr>
        <w:t xml:space="preserve">Auditor</w:t>
      </w:r>
      <w:r>
        <w:t xml:space="preserve"> </w:t>
      </w:r>
      <w:r>
        <w:t xml:space="preserve">operating in this region must possess not only technical accounting skills but also a deep understanding of operational risks inherent in complex supply chains. This paper argues that the efficacy of corporate governance in</w:t>
      </w:r>
      <w:r>
        <w:t xml:space="preserve"> </w:t>
      </w:r>
      <w:r>
        <w:rPr>
          <w:bCs/>
          <w:b/>
        </w:rPr>
        <w:t xml:space="preserve">Japon Osaka</w:t>
      </w:r>
      <w:r>
        <w:t xml:space="preserve"> </w:t>
      </w:r>
      <w:r>
        <w:t xml:space="preserve">is directly contingent upon the ability of the</w:t>
      </w:r>
      <w:r>
        <w:t xml:space="preserve"> </w:t>
      </w:r>
      <w:r>
        <w:rPr>
          <w:bCs/>
          <w:b/>
        </w:rPr>
        <w:t xml:space="preserve">Auditor</w:t>
      </w:r>
      <w:r>
        <w:t xml:space="preserve"> </w:t>
      </w:r>
      <w:r>
        <w:t xml:space="preserve">to adapt to digital disruptions while maintaining strict adherence to local statutory requirements.</w:t>
      </w:r>
    </w:p>
    <w:bookmarkEnd w:id="21"/>
    <w:bookmarkStart w:id="22" w:name="the-regulatory-landscape-in-japan-osaka"/>
    <w:p>
      <w:pPr>
        <w:pStyle w:val="Heading2"/>
      </w:pPr>
      <w:r>
        <w:t xml:space="preserve">2. The Regulatory Landscape in Japan, Osaka</w:t>
      </w:r>
    </w:p>
    <w:p>
      <w:pPr>
        <w:pStyle w:val="FirstParagraph"/>
      </w:pPr>
      <w:r>
        <w:t xml:space="preserve">To understand the current challenges, one must first examine the regulatory framework governing auditing activities in Japan. The Japanese Financial Instruments and Exchange Act (FIEA) mandates that large publicly listed companies establish an Audit Committee composed primarily of outside directors. This structural shift has significantly altered the dynamic between internal management and external auditors. In</w:t>
      </w:r>
      <w:r>
        <w:t xml:space="preserve"> </w:t>
      </w:r>
      <w:r>
        <w:rPr>
          <w:bCs/>
          <w:b/>
        </w:rPr>
        <w:t xml:space="preserve">Japon Osaka</w:t>
      </w:r>
      <w:r>
        <w:t xml:space="preserve">, where many traditional family-owned businesses are transitioning into publicly traded entities, this transition is particularly sensitive.</w:t>
      </w:r>
    </w:p>
    <w:p>
      <w:pPr>
        <w:pStyle w:val="BodyText"/>
      </w:pPr>
      <w:r>
        <w:t xml:space="preserve">The Securities and Exchange Surveillance Commission (SESC) in Japan has increased its scrutiny of audit failures, emphasizing the need for greater independence and objectivity from the</w:t>
      </w:r>
      <w:r>
        <w:t xml:space="preserve"> </w:t>
      </w:r>
      <w:r>
        <w:rPr>
          <w:bCs/>
          <w:b/>
        </w:rPr>
        <w:t xml:space="preserve">Auditor</w:t>
      </w:r>
      <w:r>
        <w:t xml:space="preserve">. For firms operating in</w:t>
      </w:r>
      <w:r>
        <w:t xml:space="preserve"> </w:t>
      </w:r>
      <w:r>
        <w:rPr>
          <w:bCs/>
          <w:b/>
        </w:rPr>
        <w:t xml:space="preserve">Japon Osaka</w:t>
      </w:r>
      <w:r>
        <w:t xml:space="preserve">, this means that auditors must navigate a delicate balance between respecting hierarchical corporate cultures and asserting their independent professional judgment. Recent regulatory updates have also introduced stricter requirements regarding the disclosure of audit fees and non-audit services, aiming to mitigate potential conflicts of interest. This regulatory tightening places a greater burden on the</w:t>
      </w:r>
      <w:r>
        <w:t xml:space="preserve"> </w:t>
      </w:r>
      <w:r>
        <w:rPr>
          <w:bCs/>
          <w:b/>
        </w:rPr>
        <w:t xml:space="preserve">Auditor</w:t>
      </w:r>
      <w:r>
        <w:t xml:space="preserve"> </w:t>
      </w:r>
      <w:r>
        <w:t xml:space="preserve">to document their decision-making processes meticulously, ensuring that every conclusion is defensible under international scrutiny.</w:t>
      </w:r>
    </w:p>
    <w:p>
      <w:pPr>
        <w:pStyle w:val="BodyText"/>
      </w:pPr>
      <w:r>
        <w:t xml:space="preserve">Furthermore, the Osaka Stock Exchange has implemented specific guidelines for corporate governance codes that exceed minimum legal requirements. These guidelines encourage listed companies in</w:t>
      </w:r>
      <w:r>
        <w:t xml:space="preserve"> </w:t>
      </w:r>
      <w:r>
        <w:rPr>
          <w:bCs/>
          <w:b/>
        </w:rPr>
        <w:t xml:space="preserve">Japon Osaka</w:t>
      </w:r>
      <w:r>
        <w:t xml:space="preserve"> </w:t>
      </w:r>
      <w:r>
        <w:t xml:space="preserve">to adopt a "comply or explain" approach regarding board diversity and audit committee functionality. The</w:t>
      </w:r>
      <w:r>
        <w:t xml:space="preserve"> </w:t>
      </w:r>
      <w:r>
        <w:rPr>
          <w:bCs/>
          <w:b/>
        </w:rPr>
        <w:t xml:space="preserve">Auditor</w:t>
      </w:r>
      <w:r>
        <w:t xml:space="preserve">, therefore, acts not just as a checker of numbers, but as a key advisor to the Board of Directors in implementing these best practices. This advisory role requires auditors to possess strong communication skills and the ability to influence strategic decision-making without compromising their independence.</w:t>
      </w:r>
    </w:p>
    <w:bookmarkEnd w:id="22"/>
    <w:bookmarkStart w:id="23" w:name="Xbe01e0004a7ca3b6db4887a5bd1ad10fb46ffd2"/>
    <w:p>
      <w:pPr>
        <w:pStyle w:val="Heading2"/>
      </w:pPr>
      <w:r>
        <w:t xml:space="preserve">3. Digital Transformation and Audit Methodologies</w:t>
      </w:r>
    </w:p>
    <w:p>
      <w:pPr>
        <w:pStyle w:val="FirstParagraph"/>
      </w:pPr>
      <w:r>
        <w:t xml:space="preserve">The most significant disruptor in the auditing profession is digital transformation. In</w:t>
      </w:r>
      <w:r>
        <w:t xml:space="preserve"> </w:t>
      </w:r>
      <w:r>
        <w:rPr>
          <w:bCs/>
          <w:b/>
        </w:rPr>
        <w:t xml:space="preserve">Japon Osaka</w:t>
      </w:r>
      <w:r>
        <w:t xml:space="preserve">, where technological innovation is highly valued, companies are rapidly adopting cloud computing, artificial intelligence (AI), and blockchain technologies. These technologies offer immense potential for enhancing audit quality but also introduce new risks that the</w:t>
      </w:r>
      <w:r>
        <w:t xml:space="preserve"> </w:t>
      </w:r>
      <w:r>
        <w:rPr>
          <w:bCs/>
          <w:b/>
        </w:rPr>
        <w:t xml:space="preserve">Auditor</w:t>
      </w:r>
      <w:r>
        <w:t xml:space="preserve"> </w:t>
      </w:r>
      <w:r>
        <w:t xml:space="preserve">must address.</w:t>
      </w:r>
    </w:p>
    <w:p>
      <w:pPr>
        <w:pStyle w:val="BodyText"/>
      </w:pPr>
      <w:r>
        <w:t xml:space="preserve">Traditional sample-based auditing is being replaced by full-population testing enabled by data analytics. For an</w:t>
      </w:r>
      <w:r>
        <w:t xml:space="preserve"> </w:t>
      </w:r>
      <w:r>
        <w:rPr>
          <w:bCs/>
          <w:b/>
        </w:rPr>
        <w:t xml:space="preserve">Auditor</w:t>
      </w:r>
      <w:r>
        <w:t xml:space="preserve">, this shift requires a significant upskilling in data science and IT audit competencies. In the context of</w:t>
      </w:r>
      <w:r>
        <w:t xml:space="preserve"> </w:t>
      </w:r>
      <w:r>
        <w:rPr>
          <w:bCs/>
          <w:b/>
        </w:rPr>
        <w:t xml:space="preserve">Japon Osaka</w:t>
      </w:r>
      <w:r>
        <w:t xml:space="preserve">, where many manufacturing and retail giants manage vast amounts of transactional data, the ability to analyze entire datasets rather than samples allows for more precise identification of anomalies and fraud indicators. However, this capability also demands robust cybersecurity measures to protect sensitive financial information during the audit process.</w:t>
      </w:r>
    </w:p>
    <w:p>
      <w:pPr>
        <w:pStyle w:val="BodyText"/>
      </w:pPr>
      <w:r>
        <w:t xml:space="preserve">Moreover, blockchain technology is beginning to impact the verification of transactions, particularly in supply chain finance—a sector prominent in</w:t>
      </w:r>
      <w:r>
        <w:t xml:space="preserve"> </w:t>
      </w:r>
      <w:r>
        <w:rPr>
          <w:bCs/>
          <w:b/>
        </w:rPr>
        <w:t xml:space="preserve">Japon Osaka</w:t>
      </w:r>
      <w:r>
        <w:t xml:space="preserve">. Smart contracts can automate compliance checks, providing real-time assurance on transaction validity. The</w:t>
      </w:r>
      <w:r>
        <w:t xml:space="preserve"> </w:t>
      </w:r>
      <w:r>
        <w:rPr>
          <w:bCs/>
          <w:b/>
        </w:rPr>
        <w:t xml:space="preserve">Auditor</w:t>
      </w:r>
      <w:r>
        <w:t xml:space="preserve"> </w:t>
      </w:r>
      <w:r>
        <w:t xml:space="preserve">must evolve from verifying historical records to validating the logic and security of these automated systems. This evolution means that the future</w:t>
      </w:r>
      <w:r>
        <w:t xml:space="preserve"> </w:t>
      </w:r>
      <w:r>
        <w:rPr>
          <w:bCs/>
          <w:b/>
        </w:rPr>
        <w:t xml:space="preserve">Auditor</w:t>
      </w:r>
      <w:r>
        <w:t xml:space="preserve"> </w:t>
      </w:r>
      <w:r>
        <w:t xml:space="preserve">in Japan will likely resemble a hybrid professional: part accountant, part data scientist, and part technology consultant.</w:t>
      </w:r>
    </w:p>
    <w:bookmarkEnd w:id="23"/>
    <w:bookmarkStart w:id="24" w:name="X6825b867703ea2c2ba31f760fe1fa69120052be"/>
    <w:p>
      <w:pPr>
        <w:pStyle w:val="Heading2"/>
      </w:pPr>
      <w:r>
        <w:t xml:space="preserve">4. Cultural Nuances and Cross-Border Auditing</w:t>
      </w:r>
    </w:p>
    <w:p>
      <w:pPr>
        <w:pStyle w:val="FirstParagraph"/>
      </w:pPr>
      <w:r>
        <w:t xml:space="preserve">Auditing is not merely a technical exercise; it is deeply embedded in cultural contexts. In</w:t>
      </w:r>
      <w:r>
        <w:t xml:space="preserve"> </w:t>
      </w:r>
      <w:r>
        <w:rPr>
          <w:bCs/>
          <w:b/>
        </w:rPr>
        <w:t xml:space="preserve">Japon Osaka</w:t>
      </w:r>
      <w:r>
        <w:t xml:space="preserve">, the concept of "wa" (harmony) influences corporate interactions. Historically, auditors may have hesitated to challenge management aggressively to preserve relationships. However, the modern regulatory environment demands a more assertive stance from the</w:t>
      </w:r>
      <w:r>
        <w:t xml:space="preserve"> </w:t>
      </w:r>
      <w:r>
        <w:rPr>
          <w:bCs/>
          <w:b/>
        </w:rPr>
        <w:t xml:space="preserve">Auditor</w:t>
      </w:r>
      <w:r>
        <w:t xml:space="preserve">. This cultural shift requires auditors to develop soft skills that allow them to deliver difficult feedback in a manner that respects local customs while upholding professional integrity.</w:t>
      </w:r>
    </w:p>
    <w:p>
      <w:pPr>
        <w:pStyle w:val="BodyText"/>
      </w:pPr>
      <w:r>
        <w:t xml:space="preserve">Additionally, as</w:t>
      </w:r>
      <w:r>
        <w:t xml:space="preserve"> </w:t>
      </w:r>
      <w:r>
        <w:rPr>
          <w:bCs/>
          <w:b/>
        </w:rPr>
        <w:t xml:space="preserve">Japon Osaka</w:t>
      </w:r>
      <w:r>
        <w:t xml:space="preserve"> </w:t>
      </w:r>
      <w:r>
        <w:t xml:space="preserve">attracts increasing foreign direct investment, cross-border auditing has become commonplace. The</w:t>
      </w:r>
      <w:r>
        <w:t xml:space="preserve"> </w:t>
      </w:r>
      <w:r>
        <w:rPr>
          <w:bCs/>
          <w:b/>
        </w:rPr>
        <w:t xml:space="preserve">Auditor</w:t>
      </w:r>
      <w:r>
        <w:t xml:space="preserve"> </w:t>
      </w:r>
      <w:r>
        <w:t xml:space="preserve">must now navigate dual reporting requirements, reconciling Japanese GAAP with IFRS or US GAAP. This complexity is exacerbated by differences in legal and tax systems between Japan and international partners. Effective communication across languages and cultures is essential for the</w:t>
      </w:r>
      <w:r>
        <w:t xml:space="preserve"> </w:t>
      </w:r>
      <w:r>
        <w:rPr>
          <w:bCs/>
          <w:b/>
        </w:rPr>
        <w:t xml:space="preserve">Auditor</w:t>
      </w:r>
      <w:r>
        <w:t xml:space="preserve"> </w:t>
      </w:r>
      <w:r>
        <w:t xml:space="preserve">to ensure that stakeholders in</w:t>
      </w:r>
      <w:r>
        <w:t xml:space="preserve"> </w:t>
      </w:r>
      <w:r>
        <w:rPr>
          <w:bCs/>
          <w:b/>
        </w:rPr>
        <w:t xml:space="preserve">Japon Osaka</w:t>
      </w:r>
      <w:r>
        <w:t xml:space="preserve"> </w:t>
      </w:r>
      <w:r>
        <w:t xml:space="preserve">fully understand the implications of financial reporting decisions made by multinational parent companies.</w:t>
      </w:r>
    </w:p>
    <w:bookmarkEnd w:id="24"/>
    <w:bookmarkStart w:id="25" w:name="Xafd4596d1127637f7a8e86a535b00b61274dc3d"/>
    <w:p>
      <w:pPr>
        <w:pStyle w:val="Heading2"/>
      </w:pPr>
      <w:r>
        <w:t xml:space="preserve">5. Conclusion: The Future Role of the Auditor in Japon Osaka</w:t>
      </w:r>
    </w:p>
    <w:p>
      <w:pPr>
        <w:pStyle w:val="FirstParagraph"/>
      </w:pPr>
      <w:r>
        <w:t xml:space="preserve">In conclusion, the role of the</w:t>
      </w:r>
      <w:r>
        <w:t xml:space="preserve"> </w:t>
      </w:r>
      <w:r>
        <w:rPr>
          <w:bCs/>
          <w:b/>
        </w:rPr>
        <w:t xml:space="preserve">Auditor</w:t>
      </w:r>
      <w:r>
        <w:t xml:space="preserve"> </w:t>
      </w:r>
      <w:r>
        <w:t xml:space="preserve">is undergoing a fundamental transformation, driven by regulatory changes, technological advancements, and cultural shifts within</w:t>
      </w:r>
      <w:r>
        <w:t xml:space="preserve"> </w:t>
      </w:r>
      <w:r>
        <w:rPr>
          <w:bCs/>
          <w:b/>
        </w:rPr>
        <w:t xml:space="preserve">Japon Osaka</w:t>
      </w:r>
      <w:r>
        <w:t xml:space="preserve">. The traditional view of auditing as a retrospective compliance function is obsolete. Instead, the modern</w:t>
      </w:r>
      <w:r>
        <w:t xml:space="preserve"> </w:t>
      </w:r>
      <w:r>
        <w:rPr>
          <w:bCs/>
          <w:b/>
        </w:rPr>
        <w:t xml:space="preserve">Auditor</w:t>
      </w:r>
      <w:r>
        <w:t xml:space="preserve"> </w:t>
      </w:r>
      <w:r>
        <w:t xml:space="preserve">must be proactive, tech-savvy, and strategically integrated into corporate governance structures.</w:t>
      </w:r>
    </w:p>
    <w:p>
      <w:pPr>
        <w:pStyle w:val="BodyText"/>
      </w:pPr>
      <w:r>
        <w:t xml:space="preserve">For the ecosystem in</w:t>
      </w:r>
      <w:r>
        <w:t xml:space="preserve"> </w:t>
      </w:r>
      <w:r>
        <w:rPr>
          <w:bCs/>
          <w:b/>
        </w:rPr>
        <w:t xml:space="preserve">Japon Osaka</w:t>
      </w:r>
      <w:r>
        <w:t xml:space="preserve">, this evolution presents both challenges and opportunities. Companies that invest in advanced audit technologies and professional development will benefit from enhanced risk management capabilities and greater investor confidence. However, failure to adapt may result in regulatory penalties, reputational damage, and loss of market competitiveness. Therefore, it is imperative for stakeholders in</w:t>
      </w:r>
      <w:r>
        <w:t xml:space="preserve"> </w:t>
      </w:r>
      <w:r>
        <w:rPr>
          <w:bCs/>
          <w:b/>
        </w:rPr>
        <w:t xml:space="preserve">Japon Osaka</w:t>
      </w:r>
      <w:r>
        <w:t xml:space="preserve"> </w:t>
      </w:r>
      <w:r>
        <w:t xml:space="preserve">to recognize the strategic value of a robust auditing function.</w:t>
      </w:r>
    </w:p>
    <w:p>
      <w:pPr>
        <w:pStyle w:val="BodyText"/>
      </w:pPr>
      <w:r>
        <w:t xml:space="preserve">The</w:t>
      </w:r>
      <w:r>
        <w:t xml:space="preserve"> </w:t>
      </w:r>
      <w:r>
        <w:rPr>
          <w:bCs/>
          <w:b/>
        </w:rPr>
        <w:t xml:space="preserve">Auditor</w:t>
      </w:r>
      <w:r>
        <w:t xml:space="preserve"> </w:t>
      </w:r>
      <w:r>
        <w:t xml:space="preserve">of tomorrow will be a trusted advisor who leverages data to provide insights that drive sustainable growth. By embracing digital tools and adapting to the unique cultural and regulatory landscape of</w:t>
      </w:r>
      <w:r>
        <w:t xml:space="preserve"> </w:t>
      </w:r>
      <w:r>
        <w:rPr>
          <w:bCs/>
          <w:b/>
        </w:rPr>
        <w:t xml:space="preserve">Japon Osaka</w:t>
      </w:r>
      <w:r>
        <w:t xml:space="preserve">, auditors can fulfill their critical mandate of ensuring transparency, accountability, and trust in Japan’s financial markets. This paper calls for continued collaboration between regulators, academic institutions, and professional bodies in</w:t>
      </w:r>
      <w:r>
        <w:t xml:space="preserve"> </w:t>
      </w:r>
      <w:r>
        <w:rPr>
          <w:bCs/>
          <w:b/>
        </w:rPr>
        <w:t xml:space="preserve">Japon Osaka</w:t>
      </w:r>
      <w:r>
        <w:t xml:space="preserve"> </w:t>
      </w:r>
      <w:r>
        <w:t xml:space="preserve">to foster this next generation of auditing expertise.</w:t>
      </w:r>
    </w:p>
    <w:bookmarkEnd w:id="25"/>
    <w:bookmarkStart w:id="26" w:name="references"/>
    <w:p>
      <w:pPr>
        <w:pStyle w:val="Heading2"/>
      </w:pPr>
      <w:r>
        <w:t xml:space="preserve">References</w:t>
      </w:r>
    </w:p>
    <w:p>
      <w:pPr>
        <w:pStyle w:val="FirstParagraph"/>
      </w:pPr>
      <w:r>
        <w:t xml:space="preserve">[1] Ministry of Finance Japan. (2023).</w:t>
      </w:r>
      <w:r>
        <w:t xml:space="preserve"> </w:t>
      </w:r>
      <w:r>
        <w:rPr>
          <w:iCs/>
          <w:i/>
        </w:rPr>
        <w:t xml:space="preserve">Fiscal and Economic Policy Reports: Corporate Governance Reform in the Kansai Region</w:t>
      </w:r>
      <w:r>
        <w:t xml:space="preserve">. Tokyo: Government of Japan.</w:t>
      </w:r>
    </w:p>
    <w:p>
      <w:pPr>
        <w:pStyle w:val="BodyText"/>
      </w:pPr>
      <w:r>
        <w:t xml:space="preserve">[2] Institute of Certified Public Accountants of Japan. (2024).</w:t>
      </w:r>
      <w:r>
        <w:t xml:space="preserve"> </w:t>
      </w:r>
      <w:r>
        <w:rPr>
          <w:iCs/>
          <w:i/>
        </w:rPr>
        <w:t xml:space="preserve">Guidelines for Statutory Auditors in Digital Transformation Era</w:t>
      </w:r>
      <w:r>
        <w:t xml:space="preserve">. Osaka Chapter Publication.</w:t>
      </w:r>
    </w:p>
    <w:p>
      <w:pPr>
        <w:pStyle w:val="BodyText"/>
      </w:pPr>
      <w:r>
        <w:t xml:space="preserve">[3] Tanaka, H., &amp; Yamamoto, K. (2023). "Supply Chain Auditing in the Post-Pandemic Economy: Lessons from Osaka."</w:t>
      </w:r>
      <w:r>
        <w:t xml:space="preserve"> </w:t>
      </w:r>
      <w:r>
        <w:rPr>
          <w:iCs/>
          <w:i/>
        </w:rPr>
        <w:t xml:space="preserve">Journal of Asian Business Studies</w:t>
      </w:r>
      <w:r>
        <w:t xml:space="preserve">, 15(4), 112-130.</w:t>
      </w:r>
    </w:p>
    <w:p>
      <w:pPr>
        <w:pStyle w:val="BodyText"/>
      </w:pPr>
      <w:r>
        <w:t xml:space="preserve">[4] Securities and Exchange Surveillance Commission. (2023).</w:t>
      </w:r>
      <w:r>
        <w:t xml:space="preserve"> </w:t>
      </w:r>
      <w:r>
        <w:rPr>
          <w:iCs/>
          <w:i/>
        </w:rPr>
        <w:t xml:space="preserve">Annual Report on Audit Inspections in Western Japan</w:t>
      </w:r>
      <w:r>
        <w:t xml:space="preserve">. Tokyo: SESC.</w:t>
      </w:r>
    </w:p>
    <w:p>
      <w:pPr>
        <w:pStyle w:val="BodyText"/>
      </w:pPr>
      <w:r>
        <w:t xml:space="preserve">[5] Global Accounting Alliance. (2024).</w:t>
      </w:r>
      <w:r>
        <w:t xml:space="preserve"> </w:t>
      </w:r>
      <w:r>
        <w:rPr>
          <w:iCs/>
          <w:i/>
        </w:rPr>
        <w:t xml:space="preserve">Cross-Border Auditing Standards and IFRS Convergence in East Asia</w:t>
      </w:r>
      <w:r>
        <w:t xml:space="preserve">. New York: GAA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Auditing Paradigms in the Digital Age: Strategic Implications for Corporate Governance in Japan, Osaka</dc:title>
  <dc:creator/>
  <cp:keywords/>
  <dcterms:created xsi:type="dcterms:W3CDTF">2026-07-29T19:32:55Z</dcterms:created>
  <dcterms:modified xsi:type="dcterms:W3CDTF">2026-07-29T19:32:55Z</dcterms:modified>
</cp:coreProperties>
</file>

<file path=docProps/custom.xml><?xml version="1.0" encoding="utf-8"?>
<Properties xmlns="http://schemas.openxmlformats.org/officeDocument/2006/custom-properties" xmlns:vt="http://schemas.openxmlformats.org/officeDocument/2006/docPropsVTypes"/>
</file>