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Auditing</w:t>
      </w:r>
      <w:r>
        <w:t xml:space="preserve"> </w:t>
      </w:r>
      <w:r>
        <w:t xml:space="preserve">in</w:t>
      </w:r>
      <w:r>
        <w:t xml:space="preserve"> </w:t>
      </w:r>
      <w:r>
        <w:t xml:space="preserve">the</w:t>
      </w:r>
      <w:r>
        <w:t xml:space="preserve"> </w:t>
      </w:r>
      <w:r>
        <w:t xml:space="preserve">Modern</w:t>
      </w:r>
      <w:r>
        <w:t xml:space="preserve"> </w:t>
      </w:r>
      <w:r>
        <w:t xml:space="preserve">Financial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30" w:name="X83dbd57b6e5641c8e081f34020b79d9e2fd9fc7"/>
    <w:p>
      <w:pPr>
        <w:pStyle w:val="Heading1"/>
      </w:pPr>
      <w:r>
        <w:t xml:space="preserve">The Strategic Imperative of Auditing in the Modern Financial Landscape: A Case Study of Kuwait City</w:t>
      </w:r>
    </w:p>
    <w:p>
      <w:pPr>
        <w:pStyle w:val="FirstParagraph"/>
      </w:pPr>
      <w:r>
        <w:rPr>
          <w:bCs/>
          <w:b/>
        </w:rPr>
        <w:t xml:space="preserve">Author:</w:t>
      </w:r>
      <w:r>
        <w:t xml:space="preserve"> </w:t>
      </w:r>
      <w:r>
        <w:t xml:space="preserve">Dr. Ahmed Al-Farsi, Senior Financial Analyst</w:t>
      </w:r>
      <w:r>
        <w:br/>
      </w:r>
      <w:r>
        <w:rPr>
          <w:bCs/>
          <w:b/>
        </w:rPr>
        <w:t xml:space="preserve">Institution:</w:t>
      </w:r>
      <w:r>
        <w:t xml:space="preserve"> </w:t>
      </w:r>
      <w:r>
        <w:t xml:space="preserve">Gulf Institute for Economic Governance</w:t>
      </w:r>
      <w:r>
        <w:br/>
      </w:r>
      <w:r>
        <w:rPr>
          <w:bCs/>
          <w:b/>
        </w:rPr>
        <w:t xml:space="preserve">Date:</w:t>
      </w:r>
      <w:r>
        <w:t xml:space="preserve"> </w:t>
      </w:r>
      <w:r>
        <w:t xml:space="preserve">October 20, 2023</w:t>
      </w:r>
    </w:p>
    <w:bookmarkStart w:id="20" w:name="abstract"/>
    <w:p>
      <w:pPr>
        <w:pStyle w:val="Heading3"/>
      </w:pPr>
      <w:r>
        <w:t xml:space="preserve">Abstract</w:t>
      </w:r>
    </w:p>
    <w:p>
      <w:pPr>
        <w:pStyle w:val="FirstParagraph"/>
      </w:pPr>
      <w:r>
        <w:t xml:space="preserve">This paper explores the evolving role of the professional Auditor within the unique economic framework of Kuwait City. As Kuwait transitions from a traditional oil-based economy toward a diversified market model under Vision 2035, the demand for robust financial transparency and regulatory compliance has never been higher. This document analyzes how Auditors serve as critical guardians of financial integrity in this dynamic region, examining local regulatory challenges, international standards adoption, and the technological shifts reshaping auditing practices in Kuwait City.</w:t>
      </w:r>
    </w:p>
    <w:bookmarkEnd w:id="20"/>
    <w:bookmarkStart w:id="21" w:name="introduction"/>
    <w:p>
      <w:pPr>
        <w:pStyle w:val="Heading2"/>
      </w:pPr>
      <w:r>
        <w:t xml:space="preserve">1. Introduction</w:t>
      </w:r>
    </w:p>
    <w:p>
      <w:pPr>
        <w:pStyle w:val="FirstParagraph"/>
      </w:pPr>
      <w:r>
        <w:t xml:space="preserve">In the contemporary global economy, financial transparency is not merely a regulatory requirement but a cornerstone of sustainable business growth. For emerging markets seeking international investment and economic stability, the credibility of financial reporting is paramount. In this context, the role of the Auditor transcends simple verification; it becomes an instrument of trust and governance. This paper focuses specifically on Kuwait City, a bustling hub in Kuwait that serves as both the political heart and a significant financial center in the Middle East.</w:t>
      </w:r>
    </w:p>
    <w:p>
      <w:pPr>
        <w:pStyle w:val="BodyText"/>
      </w:pPr>
      <w:r>
        <w:t xml:space="preserve">Kuwait City has witnessed rapid modernization over the past two decades. The establishment of major institutions such as the Kuwait Stock Exchange (now Boursa Kuwait) and various international banks has created a complex web of financial transactions. Within this ecosystem, the Auditor acts as an independent assurance provider, ensuring that entities operating in Kuwait City adhere to both local statutory requirements and international best practices. This paper argues that strengthening the auditor's role is essential for Kuwait’s economic diversification efforts.</w:t>
      </w:r>
    </w:p>
    <w:bookmarkEnd w:id="21"/>
    <w:bookmarkStart w:id="22" w:name="X5a8610b45800e35659a2e961510efb6e9356b5d"/>
    <w:p>
      <w:pPr>
        <w:pStyle w:val="Heading2"/>
      </w:pPr>
      <w:r>
        <w:t xml:space="preserve">2. The Regulatory Environment in Kuwait City</w:t>
      </w:r>
    </w:p>
    <w:p>
      <w:pPr>
        <w:pStyle w:val="FirstParagraph"/>
      </w:pPr>
      <w:r>
        <w:t xml:space="preserve">To understand the function of an Auditor, one must first appreciate the regulatory landscape of Kuwait City. The primary governing body for securities and markets in Kuwait is the Capital Markets Authority (CMA). The CMA has been instrumental in enforcing stricter disclosure norms, particularly for listed companies. For any corporation headquartered or operating significantly within Kuwait City, compliance with these regulations is mandatory.</w:t>
      </w:r>
    </w:p>
    <w:p>
      <w:pPr>
        <w:pStyle w:val="BodyText"/>
      </w:pPr>
      <w:r>
        <w:t xml:space="preserve">However, the regulatory framework is not static. It evolves to meet global standards set by bodies such as the International Federation of Accountants (IFAC) and the International Auditing and Assurance Standards Board (IAASB). Auditors in Kuwait City are increasingly pressured to align their work with these international frameworks while simultaneously satisfying local legal nuances found in the Kuwait Companies Law and Central Bank of Kuwait regulations. This dual burden requires a high level of technical proficiency from every professional Auditor operating in the region.</w:t>
      </w:r>
    </w:p>
    <w:bookmarkEnd w:id="22"/>
    <w:bookmarkStart w:id="25" w:name="the-evolving-role-of-the-auditor"/>
    <w:p>
      <w:pPr>
        <w:pStyle w:val="Heading2"/>
      </w:pPr>
      <w:r>
        <w:t xml:space="preserve">3. The Evolving Role of the Auditor</w:t>
      </w:r>
    </w:p>
    <w:p>
      <w:pPr>
        <w:pStyle w:val="FirstParagraph"/>
      </w:pPr>
      <w:r>
        <w:t xml:space="preserve">Gone are the days when an Auditor’s role was limited to examining ledgers for arithmetic accuracy. In modern Kuwait City, particularly within multinational corporations and large local conglomerates, Auditors are expected to provide strategic insights into risk management and internal control systems.</w:t>
      </w:r>
    </w:p>
    <w:bookmarkStart w:id="23" w:name="assurance-on-financial-reporting"/>
    <w:p>
      <w:pPr>
        <w:pStyle w:val="Heading3"/>
      </w:pPr>
      <w:r>
        <w:t xml:space="preserve">3.1 Assurance on Financial Reporting</w:t>
      </w:r>
    </w:p>
    <w:p>
      <w:pPr>
        <w:pStyle w:val="FirstParagraph"/>
      </w:pPr>
      <w:r>
        <w:t xml:space="preserve">The fundamental duty remains the provision of reasonable assurance that financial statements present a true and fair view of the entity’s financial position. In Kuwait City, where family-owned businesses are transitioning to public joint-stock companies, this role is particularly sensitive. Auditors must navigate complex ownership structures while ensuring that minority shareholders’ interests are protected through transparent reporting.</w:t>
      </w:r>
    </w:p>
    <w:bookmarkEnd w:id="23"/>
    <w:bookmarkStart w:id="24" w:name="internal-control-evaluation"/>
    <w:p>
      <w:pPr>
        <w:pStyle w:val="Heading3"/>
      </w:pPr>
      <w:r>
        <w:t xml:space="preserve">3.2 Internal Control Evaluation</w:t>
      </w:r>
    </w:p>
    <w:p>
      <w:pPr>
        <w:pStyle w:val="FirstParagraph"/>
      </w:pPr>
      <w:r>
        <w:t xml:space="preserve">Beyond external statutory audits, there is a growing demand for internal audit services within Kuwait City’s corporate sector. These professionals assess the effectiveness of risk management, control, and governance processes. By identifying weaknesses in operational efficiency before they become systemic issues, Auditors contribute directly to the profitability and sustainability of businesses in the capital.</w:t>
      </w:r>
    </w:p>
    <w:bookmarkEnd w:id="24"/>
    <w:bookmarkEnd w:id="25"/>
    <w:bookmarkStart w:id="26" w:name="Xabd0cbfd4503ca2eb6a18bbc98927a05161ff5b"/>
    <w:p>
      <w:pPr>
        <w:pStyle w:val="Heading2"/>
      </w:pPr>
      <w:r>
        <w:t xml:space="preserve">4. Technological Disruption and Digital Transformation</w:t>
      </w:r>
    </w:p>
    <w:p>
      <w:pPr>
        <w:pStyle w:val="FirstParagraph"/>
      </w:pPr>
      <w:r>
        <w:t xml:space="preserve">The integration of technology into auditing practices is perhaps the most significant change affecting Auditors in Kuwait City today. The rise of Big Data, Artificial Intelligence (AI), and Blockchain technology offers tools that can enhance audit quality and efficiency.</w:t>
      </w:r>
    </w:p>
    <w:p>
      <w:pPr>
        <w:pStyle w:val="BodyText"/>
      </w:pPr>
      <w:r>
        <w:t xml:space="preserve">Institutions operating in Kuwait City are increasingly adopting digital platforms for transaction processing. Consequently, Auditors must adapt by developing skills in data analytics. Traditional sampling methods are being replaced by continuous auditing techniques that analyze 100% of transaction populations for anomalies. For instance, AI-driven algorithms can now detect potential fraud patterns across thousands of invoices faster and more accurately than human auditors could manually.</w:t>
      </w:r>
    </w:p>
    <w:p>
      <w:pPr>
        <w:pStyle w:val="BodyText"/>
      </w:pPr>
      <w:r>
        <w:t xml:space="preserve">However, this technological shift presents challenges. There is a shortage of professionals in Kuwait City who possess both accounting expertise and advanced data science skills. Consequently, there is an urgent need for educational reform within local universities and professional training programs to equip the next generation of Auditors with these necessary digital competencies.</w:t>
      </w:r>
    </w:p>
    <w:bookmarkEnd w:id="26"/>
    <w:bookmarkStart w:id="27" w:name="Xc5bbfcc250fb2a4b7e3f15e9bf07619827dcb6c"/>
    <w:p>
      <w:pPr>
        <w:pStyle w:val="Heading2"/>
      </w:pPr>
      <w:r>
        <w:t xml:space="preserve">5. Challenges Facing Auditors in Kuwait City</w:t>
      </w:r>
    </w:p>
    <w:p>
      <w:pPr>
        <w:pStyle w:val="FirstParagraph"/>
      </w:pPr>
      <w:r>
        <w:t xml:space="preserve">Despite the advancements, Auditors in Kuwait City face distinct challenges. First is the issue of independence. In close-knit business communities, maintaining objectivity can be difficult due to personal or familial ties between auditees and audit firms. Strict ethical codes are enforced by bodies like the Kuwait Society of Certified Public Accountants (KSCPA), but enforcement remains a continuous effort.</w:t>
      </w:r>
    </w:p>
    <w:p>
      <w:pPr>
        <w:pStyle w:val="BodyText"/>
      </w:pPr>
      <w:r>
        <w:t xml:space="preserve">Secondly, the rapid pace of regulatory change creates a steep learning curve. Auditors must constantly update their knowledge base to remain compliant with new CMA directives and international standard updates. This requires significant investment in continuing professional education (CPE).</w:t>
      </w:r>
    </w:p>
    <w:p>
      <w:pPr>
        <w:pStyle w:val="BodyText"/>
      </w:pPr>
      <w:r>
        <w:t xml:space="preserve">Furthermore, there is the challenge of cultural adaptation. While international standards are universal, their application requires sensitivity to local business cultures and practices. Auditors must balance global rigor with local understanding to build trust with management while fulfilling their duty to the public interest.</w:t>
      </w:r>
    </w:p>
    <w:bookmarkEnd w:id="27"/>
    <w:bookmarkStart w:id="28" w:name="conclusion"/>
    <w:p>
      <w:pPr>
        <w:pStyle w:val="Heading2"/>
      </w:pPr>
      <w:r>
        <w:t xml:space="preserve">6. Conclusion</w:t>
      </w:r>
    </w:p>
    <w:p>
      <w:pPr>
        <w:pStyle w:val="FirstParagraph"/>
      </w:pPr>
      <w:r>
        <w:t xml:space="preserve">The role of the Auditor in Kuwait City is undergoing a profound transformation. As Kuwait moves toward its Vision 2035 goals, which emphasize economic diversification and private sector growth, the demand for high-quality audit services will continue to rise. Auditors are no longer just historical record-keepers but are becoming strategic partners in governance.</w:t>
      </w:r>
    </w:p>
    <w:p>
      <w:pPr>
        <w:pStyle w:val="BodyText"/>
      </w:pPr>
      <w:r>
        <w:t xml:space="preserve">To maintain competitiveness and integrity, stakeholders in Kuwait City must support the professional development of Auditors. This includes fostering an environment that values ethical independence, investing in technological infrastructure for auditing firms, and enhancing educational curricula to include data analytics and risk management. Only by strengthening the Auditor’s capacity can Kuwait City ensure that its financial markets remain transparent, robust, and attractive to global investors.</w:t>
      </w:r>
    </w:p>
    <w:p>
      <w:pPr>
        <w:pStyle w:val="BodyText"/>
      </w:pPr>
      <w:r>
        <w:t xml:space="preserve">In conclusion, the future of economic stability in Kuwait relies heavily on the professionalism and adaptability of its Auditing sector. By embracing innovation while upholding rigorous ethical standards, Auditors will play a pivotal role in shaping a prosperous financial future for Kuwait City.</w:t>
      </w:r>
    </w:p>
    <w:bookmarkEnd w:id="28"/>
    <w:bookmarkStart w:id="29" w:name="references"/>
    <w:p>
      <w:pPr>
        <w:pStyle w:val="Heading2"/>
      </w:pPr>
      <w:r>
        <w:t xml:space="preserve">7. References</w:t>
      </w:r>
    </w:p>
    <w:p>
      <w:pPr>
        <w:pStyle w:val="FirstParagraph"/>
      </w:pPr>
      <w:r>
        <w:t xml:space="preserve">[1] Capital Markets Authority of Kuwait. (2023).</w:t>
      </w:r>
      <w:r>
        <w:t xml:space="preserve"> </w:t>
      </w:r>
      <w:r>
        <w:rPr>
          <w:iCs/>
          <w:i/>
        </w:rPr>
        <w:t xml:space="preserve">CMA Corporate Governance Regulations</w:t>
      </w:r>
      <w:r>
        <w:t xml:space="preserve">.</w:t>
      </w:r>
      <w:r>
        <w:br/>
      </w:r>
      <w:r>
        <w:t xml:space="preserve">[2] International Federation of Accountants. (2023).</w:t>
      </w:r>
      <w:r>
        <w:t xml:space="preserve"> </w:t>
      </w:r>
      <w:r>
        <w:rPr>
          <w:iCs/>
          <w:i/>
        </w:rPr>
        <w:t xml:space="preserve">The Role of Audit in Economic Stability</w:t>
      </w:r>
      <w:r>
        <w:t xml:space="preserve">.</w:t>
      </w:r>
      <w:r>
        <w:br/>
      </w:r>
      <w:r>
        <w:t xml:space="preserve">[3] Central Bank of Kuwait. (2024).</w:t>
      </w:r>
      <w:r>
        <w:t xml:space="preserve"> </w:t>
      </w:r>
      <w:r>
        <w:rPr>
          <w:iCs/>
          <w:i/>
        </w:rPr>
        <w:t xml:space="preserve">Annual Report on Banking Sector Compliance</w:t>
      </w:r>
      <w:r>
        <w:t xml:space="preserve">.</w:t>
      </w:r>
      <w:r>
        <w:br/>
      </w:r>
      <w:r>
        <w:t xml:space="preserve">[4] Kuwait Society of Certified Public Accountants. (2023).</w:t>
      </w:r>
      <w:r>
        <w:t xml:space="preserve"> </w:t>
      </w:r>
      <w:r>
        <w:rPr>
          <w:iCs/>
          <w:i/>
        </w:rPr>
        <w:t xml:space="preserve">Professional Ethics and Standards Guide</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Auditing in the Modern Financial Landscape: A Case Study of Kuwait City</dc:title>
  <dc:creator/>
  <cp:keywords/>
  <dcterms:created xsi:type="dcterms:W3CDTF">2026-07-29T11:51:03Z</dcterms:created>
  <dcterms:modified xsi:type="dcterms:W3CDTF">2026-07-29T11:51:03Z</dcterms:modified>
</cp:coreProperties>
</file>

<file path=docProps/custom.xml><?xml version="1.0" encoding="utf-8"?>
<Properties xmlns="http://schemas.openxmlformats.org/officeDocument/2006/custom-properties" xmlns:vt="http://schemas.openxmlformats.org/officeDocument/2006/docPropsVTypes"/>
</file>