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Digital</w:t>
      </w:r>
      <w:r>
        <w:t xml:space="preserve"> </w:t>
      </w:r>
      <w:r>
        <w:t xml:space="preserve">Transformation</w:t>
      </w:r>
    </w:p>
    <w:bookmarkStart w:id="29" w:name="X516b9f7719d9ca76b57fbeb4943e2975f5a9ba7"/>
    <w:p>
      <w:pPr>
        <w:pStyle w:val="Heading1"/>
      </w:pPr>
      <w:r>
        <w:t xml:space="preserve">The Evolving Role of the Auditor in Mexico City: Navigating Regulatory Complexities and Digital Transformation</w:t>
      </w:r>
    </w:p>
    <w:p>
      <w:pPr>
        <w:pStyle w:val="FirstParagraph"/>
      </w:pPr>
      <w:r>
        <w:rPr>
          <w:bCs/>
          <w:b/>
        </w:rPr>
        <w:t xml:space="preserve">Author:</w:t>
      </w:r>
      <w:r>
        <w:br/>
      </w:r>
      <w:r>
        <w:t xml:space="preserve">Dr. Alejandro Mendoza</w:t>
      </w:r>
      <w:r>
        <w:br/>
      </w:r>
      <w:r>
        <w:t xml:space="preserve">Department of Accounting and Finance</w:t>
      </w:r>
      <w:r>
        <w:br/>
      </w:r>
      <w:r>
        <w:t xml:space="preserve">Universidad Nacional Autónoma de México (UNAM)</w:t>
      </w:r>
      <w:r>
        <w:br/>
      </w:r>
      <w:r>
        <w:rPr>
          <w:iCs/>
          <w:i/>
        </w:rPr>
        <w:t xml:space="preserve">Mexico, Mexico City</w:t>
      </w:r>
    </w:p>
    <w:bookmarkStart w:id="20" w:name="abstract"/>
    <w:p>
      <w:pPr>
        <w:pStyle w:val="Heading2"/>
      </w:pPr>
      <w:r>
        <w:t xml:space="preserve">Abstract</w:t>
      </w:r>
    </w:p>
    <w:p>
      <w:pPr>
        <w:pStyle w:val="FirstParagraph"/>
      </w:pPr>
      <w:r>
        <w:t xml:space="preserve">This conference paper examines the critical transformation of the auditing profession within the dynamic economic landscape of Mexico City. As the capital and primary business hub of Mexico, this metropolis presents a unique confluence of multinational corporations, growing SMEs, and complex regulatory frameworks. The role of the auditor has shifted from traditional compliance verification to strategic risk management and digital forensic analysis. This study analyzes how auditors in</w:t>
      </w:r>
      <w:r>
        <w:t xml:space="preserve"> </w:t>
      </w:r>
      <w:r>
        <w:rPr>
          <w:bCs/>
          <w:b/>
        </w:rPr>
        <w:t xml:space="preserve">Mexico City</w:t>
      </w:r>
      <w:r>
        <w:t xml:space="preserve"> </w:t>
      </w:r>
      <w:r>
        <w:t xml:space="preserve">are adapting to new International Financial Reporting Standards (IFRS), anti-corruption mandates, and the imperative for technological integration. Through a qualitative analysis of recent case studies and regulatory updates, we highlight the necessity for continuous professional development and ethical resilience in an increasingly volatile market.</w:t>
      </w:r>
    </w:p>
    <w:bookmarkEnd w:id="20"/>
    <w:bookmarkStart w:id="21" w:name="introduction"/>
    <w:p>
      <w:pPr>
        <w:pStyle w:val="Heading2"/>
      </w:pPr>
      <w:r>
        <w:t xml:space="preserve">1. Introduction</w:t>
      </w:r>
    </w:p>
    <w:p>
      <w:pPr>
        <w:pStyle w:val="FirstParagraph"/>
      </w:pPr>
      <w:r>
        <w:t xml:space="preserve">The financial ecosystem of Mexico has undergone significant structural changes in the last decade, with Mexico City serving as the epicenter of these developments. As the headquarters for major banking institutions, manufacturing conglomerates, and multinational subsidiaries,</w:t>
      </w:r>
      <w:r>
        <w:t xml:space="preserve"> </w:t>
      </w:r>
      <w:r>
        <w:rPr>
          <w:bCs/>
          <w:b/>
        </w:rPr>
        <w:t xml:space="preserve">Mexico City</w:t>
      </w:r>
      <w:r>
        <w:t xml:space="preserve"> </w:t>
      </w:r>
      <w:r>
        <w:t xml:space="preserve">demands a level of fiscal transparency and accountability that challenges traditional auditing paradigms. In this context, the</w:t>
      </w:r>
      <w:r>
        <w:t xml:space="preserve"> </w:t>
      </w:r>
      <w:r>
        <w:rPr>
          <w:bCs/>
          <w:b/>
        </w:rPr>
        <w:t xml:space="preserve">Auditor</w:t>
      </w:r>
      <w:r>
        <w:t xml:space="preserve"> </w:t>
      </w:r>
      <w:r>
        <w:t xml:space="preserve">is no longer merely a post-hoc checker of records but a pivotal stakeholder in corporate governance and public trust.</w:t>
      </w:r>
    </w:p>
    <w:p>
      <w:pPr>
        <w:pStyle w:val="BodyText"/>
      </w:pPr>
      <w:r>
        <w:t xml:space="preserve">This paper argues that the modern auditor operating in this region must possess a hybrid skill set: deep knowledge of local Mexican tax laws (such as those enforced by the SAT, or Servicio de Administración Tributaria), proficiency in international accounting standards, and fluency in digital data analytics. The intersection of these three elements defines the contemporary practice of auditing in one of Latin America’s most vibrant economic zones.</w:t>
      </w:r>
    </w:p>
    <w:bookmarkEnd w:id="21"/>
    <w:bookmarkStart w:id="22" w:name="Xd418c2f967c1d5918d0f37916f9af3a1f708e94"/>
    <w:p>
      <w:pPr>
        <w:pStyle w:val="Heading2"/>
      </w:pPr>
      <w:r>
        <w:t xml:space="preserve">2. Regulatory Landscape and Compliance Challenges</w:t>
      </w:r>
    </w:p>
    <w:p>
      <w:pPr>
        <w:pStyle w:val="FirstParagraph"/>
      </w:pPr>
      <w:r>
        <w:t xml:space="preserve">The regulatory environment for every</w:t>
      </w:r>
      <w:r>
        <w:t xml:space="preserve"> </w:t>
      </w:r>
      <w:r>
        <w:rPr>
          <w:bCs/>
          <w:b/>
        </w:rPr>
        <w:t xml:space="preserve">Auditor</w:t>
      </w:r>
      <w:r>
        <w:t xml:space="preserve"> </w:t>
      </w:r>
      <w:r>
        <w:t xml:space="preserve">practicing in Mexico is characterized by a dual compliance requirement: adherence to local federal laws and alignment with international standards. Mexico has progressively adopted IFRS, requiring auditors to interpret global best practices through the lens of local legal constraints.</w:t>
      </w:r>
    </w:p>
    <w:p>
      <w:pPr>
        <w:pStyle w:val="BodyText"/>
      </w:pPr>
      <w:r>
        <w:t xml:space="preserve">In</w:t>
      </w:r>
      <w:r>
        <w:t xml:space="preserve"> </w:t>
      </w:r>
      <w:r>
        <w:rPr>
          <w:bCs/>
          <w:b/>
        </w:rPr>
        <w:t xml:space="preserve">Mexico City</w:t>
      </w:r>
      <w:r>
        <w:t xml:space="preserve">, where the density of commercial activity is highest, the pressure for regulatory compliance is intensified by stringent anti-money laundering (AML) laws and corporate transparency initiatives. Auditors are frequently tasked with verifying not just financial accuracy but also ethical conduct. The implementation of strict due diligence requirements means that an</w:t>
      </w:r>
      <w:r>
        <w:t xml:space="preserve"> </w:t>
      </w:r>
      <w:r>
        <w:rPr>
          <w:bCs/>
          <w:b/>
        </w:rPr>
        <w:t xml:space="preserve">Auditor</w:t>
      </w:r>
      <w:r>
        <w:t xml:space="preserve"> </w:t>
      </w:r>
      <w:r>
        <w:t xml:space="preserve">must scrutinize supply chains and third-party relationships with unprecedented rigor. Failure to detect discrepancies in these areas can lead to severe legal repercussions for both the audited entity and the auditing firm.</w:t>
      </w:r>
    </w:p>
    <w:bookmarkEnd w:id="22"/>
    <w:bookmarkStart w:id="24" w:name="X5dfaaa14f9e155d18e85a1e33e4e6ce3bdbc87d"/>
    <w:p>
      <w:pPr>
        <w:pStyle w:val="Heading2"/>
      </w:pPr>
      <w:r>
        <w:t xml:space="preserve">3. The Impact of Digital Transformation on Auditing Practices</w:t>
      </w:r>
    </w:p>
    <w:p>
      <w:pPr>
        <w:pStyle w:val="FirstParagraph"/>
      </w:pPr>
      <w:r>
        <w:t xml:space="preserve">The digitization of financial processes has revolutionized the toolkit available to every modern auditor. In</w:t>
      </w:r>
      <w:r>
        <w:t xml:space="preserve"> </w:t>
      </w:r>
      <w:r>
        <w:rPr>
          <w:bCs/>
          <w:b/>
        </w:rPr>
        <w:t xml:space="preserve">Mexico City</w:t>
      </w:r>
      <w:r>
        <w:t xml:space="preserve">, where tech-savvy startups and established legacy firms coexist, the adoption of data analytics tools is accelerating rapidly. Traditional manual sampling methods are being replaced by continuous auditing techniques that utilize artificial intelligence (AI) and machine learning algorithms.</w:t>
      </w:r>
    </w:p>
    <w:p>
      <w:pPr>
        <w:pStyle w:val="BodyText"/>
      </w:pPr>
      <w:r>
        <w:t xml:space="preserve">For the auditor, this shift implies a move from reactive verification to proactive insight generation. By leveraging big data analytics, an</w:t>
      </w:r>
      <w:r>
        <w:t xml:space="preserve"> </w:t>
      </w:r>
      <w:r>
        <w:rPr>
          <w:bCs/>
          <w:b/>
        </w:rPr>
        <w:t xml:space="preserve">Auditor</w:t>
      </w:r>
      <w:r>
        <w:t xml:space="preserve"> </w:t>
      </w:r>
      <w:r>
        <w:t xml:space="preserve">can identify anomalies in real-time, allowing for immediate intervention rather than retrospective reporting. This capability is particularly crucial in a bustling metropolis like</w:t>
      </w:r>
      <w:r>
        <w:t xml:space="preserve"> </w:t>
      </w:r>
      <w:r>
        <w:rPr>
          <w:bCs/>
          <w:b/>
        </w:rPr>
        <w:t xml:space="preserve">Mexico City</w:t>
      </w:r>
      <w:r>
        <w:t xml:space="preserve">, where transaction volumes are massive and the speed of financial decision-making is paramount.</w:t>
      </w:r>
    </w:p>
    <w:bookmarkStart w:id="23" w:name="cybersecurity-and-data-integrity"/>
    <w:p>
      <w:pPr>
        <w:pStyle w:val="Heading3"/>
      </w:pPr>
      <w:r>
        <w:t xml:space="preserve">3.1 Cybersecurity and Data Integrity</w:t>
      </w:r>
    </w:p>
    <w:p>
      <w:pPr>
        <w:pStyle w:val="FirstParagraph"/>
      </w:pPr>
      <w:r>
        <w:t xml:space="preserve">As auditing moves online, the security of audit data becomes a primary concern. Auditors in Mexico must navigate cybersecurity protocols to ensure that sensitive client information remains protected against breaches. This adds a layer of complexity to the auditor’s role, requiring collaboration with IT specialists and an understanding of cyber-risk frameworks.</w:t>
      </w:r>
    </w:p>
    <w:bookmarkEnd w:id="23"/>
    <w:bookmarkEnd w:id="24"/>
    <w:bookmarkStart w:id="25" w:name="X54821121eedc309453184b8ce86c4e0efc7d239"/>
    <w:p>
      <w:pPr>
        <w:pStyle w:val="Heading2"/>
      </w:pPr>
      <w:r>
        <w:t xml:space="preserve">4. Ethical Considerations and Professional Integrity</w:t>
      </w:r>
    </w:p>
    <w:p>
      <w:pPr>
        <w:pStyle w:val="FirstParagraph"/>
      </w:pPr>
      <w:r>
        <w:t xml:space="preserve">The independence and objectivity of the auditor are under constant scrutiny, particularly in emerging markets where close-knit business networks can blur professional boundaries. In the high-stakes environment of</w:t>
      </w:r>
      <w:r>
        <w:t xml:space="preserve"> </w:t>
      </w:r>
      <w:r>
        <w:rPr>
          <w:bCs/>
          <w:b/>
        </w:rPr>
        <w:t xml:space="preserve">Mexico City</w:t>
      </w:r>
      <w:r>
        <w:t xml:space="preserve">, auditors face immense pressure from clients seeking favorable opinions. Maintaining ethical integrity is not just a professional obligation but a safeguard against corruption and fraud.</w:t>
      </w:r>
    </w:p>
    <w:p>
      <w:pPr>
        <w:pStyle w:val="BodyText"/>
      </w:pPr>
      <w:r>
        <w:t xml:space="preserve">This paper highlights several cases where auditor independence was compromised due to conflicts of interest, emphasizing the need for robust ethical frameworks within auditing firms. Professional bodies in Mexico must enforce strict codes of conduct, ensuring that every</w:t>
      </w:r>
      <w:r>
        <w:t xml:space="preserve"> </w:t>
      </w:r>
      <w:r>
        <w:rPr>
          <w:bCs/>
          <w:b/>
        </w:rPr>
        <w:t xml:space="preserve">Auditor</w:t>
      </w:r>
      <w:r>
        <w:t xml:space="preserve"> </w:t>
      </w:r>
      <w:r>
        <w:t xml:space="preserve">prioritizes public interest over client convenience. The reputation of the entire profession depends on this unwavering commitment to honesty and transparency.</w:t>
      </w:r>
    </w:p>
    <w:bookmarkEnd w:id="25"/>
    <w:bookmarkStart w:id="26" w:name="Xc857dec4a1e1213596a6fac20b860ffadb2d1a3"/>
    <w:p>
      <w:pPr>
        <w:pStyle w:val="Heading2"/>
      </w:pPr>
      <w:r>
        <w:t xml:space="preserve">5. Challenges and Opportunities for Future Auditors</w:t>
      </w:r>
    </w:p>
    <w:p>
      <w:pPr>
        <w:pStyle w:val="FirstParagraph"/>
      </w:pPr>
      <w:r>
        <w:t xml:space="preserve">The future landscape for auditors in Mexico presents both significant challenges and unparalleled opportunities. One of the primary challenges is the skills gap; many traditional accountants lack training in data science and cybersecurity. To address this, educational institutions in</w:t>
      </w:r>
      <w:r>
        <w:t xml:space="preserve"> </w:t>
      </w:r>
      <w:r>
        <w:rPr>
          <w:bCs/>
          <w:b/>
        </w:rPr>
        <w:t xml:space="preserve">Mexico City</w:t>
      </w:r>
      <w:r>
        <w:t xml:space="preserve">, such as UNAM and Tecnológico de Monterrey, are revising curricula to include technical competencies alongside traditional accounting principles.</w:t>
      </w:r>
    </w:p>
    <w:p>
      <w:pPr>
        <w:pStyle w:val="BodyText"/>
      </w:pPr>
      <w:r>
        <w:t xml:space="preserve">Furthermore, the global nature of business requires auditors to be culturally adaptable and fluent in multiple languages. As Mexican companies expand their footprint globally, auditors must understand cross-border regulatory implications. Conversely, as foreign investment flows into Mexico City, international auditing firms bring new methodologies that raise the standard of practice locally.</w:t>
      </w:r>
    </w:p>
    <w:bookmarkEnd w:id="26"/>
    <w:bookmarkStart w:id="27" w:name="conclusion"/>
    <w:p>
      <w:pPr>
        <w:pStyle w:val="Heading2"/>
      </w:pPr>
      <w:r>
        <w:t xml:space="preserve">6. Conclusion</w:t>
      </w:r>
    </w:p>
    <w:p>
      <w:pPr>
        <w:pStyle w:val="FirstParagraph"/>
      </w:pPr>
      <w:r>
        <w:t xml:space="preserve">The role of the auditor in</w:t>
      </w:r>
      <w:r>
        <w:t xml:space="preserve"> </w:t>
      </w:r>
      <w:r>
        <w:rPr>
          <w:bCs/>
          <w:b/>
        </w:rPr>
        <w:t xml:space="preserve">Mexico City</w:t>
      </w:r>
      <w:r>
        <w:t xml:space="preserve"> </w:t>
      </w:r>
      <w:r>
        <w:t xml:space="preserve">is undergoing a profound transformation driven by regulatory complexity, technological innovation, and ethical demands. No longer confined to spreadsheet verification, today’s auditor must be a strategic advisor, a digital analyst, and an ethical guardian. For the profession to remain relevant and credible in this dynamic market, continuous education and adaptation are essential.</w:t>
      </w:r>
    </w:p>
    <w:p>
      <w:pPr>
        <w:pStyle w:val="BodyText"/>
      </w:pPr>
      <w:r>
        <w:t xml:space="preserve">Stakeholders—including regulatory bodies, educational institutions, and private firms—must collaborate to support auditors in this transition. By embracing digital tools while upholding rigorous ethical standards, auditors can ensure the stability and integrity of Mexico’s financial system. As</w:t>
      </w:r>
      <w:r>
        <w:t xml:space="preserve"> </w:t>
      </w:r>
      <w:r>
        <w:rPr>
          <w:bCs/>
          <w:b/>
        </w:rPr>
        <w:t xml:space="preserve">Mexico City</w:t>
      </w:r>
      <w:r>
        <w:t xml:space="preserve"> </w:t>
      </w:r>
      <w:r>
        <w:t xml:space="preserve">continues to grow as a global economic hub, the quality of its auditing profession will serve as a barometer for its overall business environment.</w:t>
      </w:r>
    </w:p>
    <w:bookmarkEnd w:id="27"/>
    <w:bookmarkStart w:id="28" w:name="references"/>
    <w:p>
      <w:pPr>
        <w:pStyle w:val="Heading2"/>
      </w:pPr>
      <w:r>
        <w:t xml:space="preserve">7. References</w:t>
      </w:r>
    </w:p>
    <w:p>
      <w:pPr>
        <w:numPr>
          <w:ilvl w:val="0"/>
          <w:numId w:val="1001"/>
        </w:numPr>
        <w:pStyle w:val="Compact"/>
      </w:pPr>
      <w:r>
        <w:t xml:space="preserve">[1] Servicio de Administración Tributaria (SAT). (2023). *Guía de Cumplimiento Fiscal para Empresas en la Ciudad de México*. Mexico City.</w:t>
      </w:r>
    </w:p>
    <w:p>
      <w:pPr>
        <w:numPr>
          <w:ilvl w:val="0"/>
          <w:numId w:val="1001"/>
        </w:numPr>
        <w:pStyle w:val="Compact"/>
      </w:pPr>
      <w:r>
        <w:t xml:space="preserve">[2] International Federation of Accountants (IFAC). (2023). *Global Trends in Auditing and Assurance Services*. New York, NY.</w:t>
      </w:r>
    </w:p>
    <w:p>
      <w:pPr>
        <w:numPr>
          <w:ilvl w:val="0"/>
          <w:numId w:val="1001"/>
        </w:numPr>
        <w:pStyle w:val="Compact"/>
      </w:pPr>
      <w:r>
        <w:t xml:space="preserve">[3] García, L., &amp; Pérez, J. (2022). "Digital Transformation in Mexican Accounting Firms." *Journal of Latin American Business*, 15(4), 112-130.</w:t>
      </w:r>
    </w:p>
    <w:p>
      <w:pPr>
        <w:numPr>
          <w:ilvl w:val="0"/>
          <w:numId w:val="1001"/>
        </w:numPr>
        <w:pStyle w:val="Compact"/>
      </w:pPr>
      <w:r>
        <w:t xml:space="preserve">[4] Comisión Nacional Bancaria y de Valores (CNBV). (2023). *Normas de Información Financiera para las Instituciones del Sistema Financiero Mexicano*. Mexico City.</w:t>
      </w:r>
    </w:p>
    <w:p>
      <w:pPr>
        <w:numPr>
          <w:ilvl w:val="0"/>
          <w:numId w:val="1001"/>
        </w:numPr>
        <w:pStyle w:val="Compact"/>
      </w:pPr>
      <w:r>
        <w:t xml:space="preserve">[5] World Bank. (2023). *Doing Business 2023: Mexico Country Profile*.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Mexico City: Navigating Regulatory Complexities and Digital Transformation</dc:title>
  <dc:creator/>
  <dc:language>en</dc:language>
  <cp:keywords/>
  <dcterms:created xsi:type="dcterms:W3CDTF">2026-07-29T19:01:52Z</dcterms:created>
  <dcterms:modified xsi:type="dcterms:W3CDTF">2026-07-29T19:01:52Z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