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0" w:name="X2bead0c960fc5ae3100f841ce0560fe640f7f6e"/>
    <w:p>
      <w:pPr>
        <w:pStyle w:val="Heading1"/>
      </w:pPr>
      <w:r>
        <w:t xml:space="preserve">The Evolving Role of the Auditor in Netherlands Amsterdam: A Conference Paper</w:t>
      </w:r>
    </w:p>
    <w:p>
      <w:pPr>
        <w:pStyle w:val="FirstParagraph"/>
      </w:pPr>
      <w:r>
        <w:rPr>
          <w:bCs/>
          <w:b/>
        </w:rPr>
        <w:t xml:space="preserve">Name:</w:t>
      </w:r>
    </w:p>
    <w:p>
      <w:pPr>
        <w:pStyle w:val="BodyText"/>
      </w:pPr>
      <w:r>
        <w:t xml:space="preserve">[Your Name]</w:t>
      </w:r>
      <w:r>
        <w:br/>
      </w:r>
      <w:r>
        <w:rPr>
          <w:bCs/>
          <w:b/>
        </w:rPr>
        <w:t xml:space="preserve">Affiliation:</w:t>
      </w:r>
      <w:r>
        <w:br/>
      </w:r>
      <w:r>
        <w:t xml:space="preserve">[Your Institution/Organization]</w:t>
      </w:r>
      <w:r>
        <w:br/>
      </w:r>
      <w:r>
        <w:rPr>
          <w:iCs/>
          <w:i/>
        </w:rPr>
        <w:t xml:space="preserve">Email Address</w:t>
      </w:r>
      <w:r>
        <w:t xml:space="preserve">: [your.email@example.com]</w:t>
      </w:r>
    </w:p>
    <w:bookmarkStart w:id="20" w:name="abstract"/>
    <w:p>
      <w:pPr>
        <w:pStyle w:val="Heading2"/>
      </w:pPr>
      <w:r>
        <w:t xml:space="preserve">Abstract</w:t>
      </w:r>
    </w:p>
    <w:p>
      <w:pPr>
        <w:pStyle w:val="FirstParagraph"/>
      </w:pPr>
      <w:r>
        <w:t xml:space="preserve">The role of the Auditor has never been more critical than in today's complex financial landscape. In Netherlands Amsterdam, a city renowned for its robust financial infrastructure and commitment to transparency, the importance of precise auditing practices is magnified. This conference paper explores the multifaceted responsibilities of auditors operating within this dynamic jurisdiction.</w:t>
      </w:r>
    </w:p>
    <w:bookmarkEnd w:id="20"/>
    <w:bookmarkStart w:id="21" w:name="introduction"/>
    <w:p>
      <w:pPr>
        <w:pStyle w:val="Heading2"/>
      </w:pPr>
      <w:r>
        <w:t xml:space="preserve">Introduction</w:t>
      </w:r>
    </w:p>
    <w:p>
      <w:pPr>
        <w:pStyle w:val="FirstParagraph"/>
      </w:pPr>
      <w:r>
        <w:t xml:space="preserve">Netherlands Amsterdam stands as a beacon for international business, finance, and trade. Within this bustling metropolis, trust in financial reporting is paramount. The Auditor plays a pivotal role in maintaining this trust by independently examining financial statements and ensuring compliance with stringent regulations.</w:t>
      </w:r>
    </w:p>
    <w:bookmarkEnd w:id="21"/>
    <w:bookmarkStart w:id="22" w:name="X0ed9ea717446c701bee1ba851aec73e521a39a6"/>
    <w:p>
      <w:pPr>
        <w:pStyle w:val="Heading2"/>
      </w:pPr>
      <w:r>
        <w:t xml:space="preserve">Historical Context of Auditing in Netherlands Amsterdam</w:t>
      </w:r>
    </w:p>
    <w:p>
      <w:pPr>
        <w:pStyle w:val="FirstParagraph"/>
      </w:pPr>
      <w:r>
        <w:t xml:space="preserve">Audit practices have evolved significantly over the decades. In Netherlands Amsterdam, early auditing was largely focused on error detection. However, modern auditing emphasizes risk assessment and strategic insight.</w:t>
      </w:r>
    </w:p>
    <w:bookmarkEnd w:id="22"/>
    <w:bookmarkStart w:id="23" w:name="current-challenges-facing-auditors"/>
    <w:p>
      <w:pPr>
        <w:pStyle w:val="Heading2"/>
      </w:pPr>
      <w:r>
        <w:t xml:space="preserve">Current Challenges Facing Auditors</w:t>
      </w:r>
    </w:p>
    <w:p>
      <w:pPr>
        <w:pStyle w:val="FirstParagraph"/>
      </w:pPr>
      <w:r>
        <w:rPr>
          <w:bCs/>
          <w:b/>
        </w:rPr>
        <w:t xml:space="preserve">Digital Transformation:</w:t>
      </w:r>
      <w:r>
        <w:t xml:space="preserve">The rise of big data and artificial intelligence requires auditors to adapt quickly.</w:t>
      </w:r>
    </w:p>
    <w:p>
      <w:pPr>
        <w:pStyle w:val="BodyText"/>
      </w:pPr>
      <w:r>
        <w:rPr>
          <w:bCs/>
          <w:b/>
        </w:rPr>
        <w:t xml:space="preserve">Growing Regulatory Complexity:</w:t>
      </w:r>
      <w:r>
        <w:t xml:space="preserve">Netherlands Amsterdam operates within both national laws and international frameworks, adding layers of complexity.</w:t>
      </w:r>
    </w:p>
    <w:bookmarkEnd w:id="23"/>
    <w:bookmarkStart w:id="24" w:name="emerging-opportunities-for-auditors"/>
    <w:p>
      <w:pPr>
        <w:pStyle w:val="Heading2"/>
      </w:pPr>
      <w:r>
        <w:t xml:space="preserve">Emerging Opportunities for Auditors</w:t>
      </w:r>
    </w:p>
    <w:p>
      <w:pPr>
        <w:pStyle w:val="FirstParagraph"/>
      </w:pPr>
      <w:r>
        <w:t xml:space="preserve">The digital age presents significant opportunities for innovation. By leveraging technology, auditors in Netherlands Amsterdam can enhance efficiency and accuracy.</w:t>
      </w:r>
    </w:p>
    <w:p>
      <w:pPr>
        <w:pStyle w:val="BodyText"/>
      </w:pPr>
      <w:r>
        <w:t xml:space="preserve">Sustainability Reporting: Growing emphasis on ESG (Environmental, Social, Governance) reporting creates demand for specialized audit expertise.</w:t>
      </w:r>
    </w:p>
    <w:bookmarkEnd w:id="24"/>
    <w:bookmarkStart w:id="25" w:name="case-studies-from-netherlands-amsterdam"/>
    <w:p>
      <w:pPr>
        <w:pStyle w:val="Heading2"/>
      </w:pPr>
      <w:r>
        <w:t xml:space="preserve">Case Studies from Netherlands Amsterdam</w:t>
      </w:r>
    </w:p>
    <w:p>
      <w:pPr>
        <w:pStyle w:val="FirstParagraph"/>
      </w:pPr>
      <w:r>
        <w:t xml:space="preserve">To illustrate these points, we present case studies highlighting successful implementations of advanced auditing techniques in various sectors within Netherlands Amsterdam.</w:t>
      </w:r>
    </w:p>
    <w:p>
      <w:pPr>
        <w:pStyle w:val="BodyText"/>
      </w:pPr>
      <w:r>
        <w:t xml:space="preserve">Tech Sector: Auditing startup finances with innovative methodologies.</w:t>
      </w:r>
    </w:p>
    <w:bookmarkEnd w:id="25"/>
    <w:bookmarkStart w:id="26" w:name="recommendations-for-the-future"/>
    <w:p>
      <w:pPr>
        <w:pStyle w:val="Heading2"/>
      </w:pPr>
      <w:r>
        <w:t xml:space="preserve">Recommendations for the Future</w:t>
      </w:r>
    </w:p>
    <w:p>
      <w:pPr>
        <w:pStyle w:val="FirstParagraph"/>
      </w:pPr>
      <w:r>
        <w:t xml:space="preserve">Promote continuous learning and professional development among auditors.</w:t>
      </w:r>
    </w:p>
    <w:bookmarkEnd w:id="26"/>
    <w:bookmarkStart w:id="27" w:name="conclusion"/>
    <w:p>
      <w:pPr>
        <w:pStyle w:val="Heading2"/>
      </w:pPr>
      <w:r>
        <w:t xml:space="preserve">Conclusion</w:t>
      </w:r>
    </w:p>
    <w:p>
      <w:pPr>
        <w:pStyle w:val="FirstParagraph"/>
      </w:pPr>
      <w:r>
        <w:t xml:space="preserve">In conclusion, the Auditor remains a cornerstone of financial integrity in Netherlands Amsterdam. As challenges evolve and opportunities emerge, it is imperative that auditing practices continue to adapt and innovate.</w:t>
      </w:r>
    </w:p>
    <w:bookmarkEnd w:id="27"/>
    <w:bookmarkStart w:id="28" w:name="references"/>
    <w:p>
      <w:pPr>
        <w:pStyle w:val="Heading2"/>
      </w:pPr>
      <w:r>
        <w:t xml:space="preserve">References</w:t>
      </w:r>
    </w:p>
    <w:p>
      <w:pPr>
        <w:pStyle w:val="FirstParagraph"/>
      </w:pPr>
      <w:r>
        <w:t xml:space="preserve">Dutch Institute for Accountants (NIvO). Annual Report 2023.</w:t>
      </w:r>
    </w:p>
    <w:p>
      <w:pPr>
        <w:pStyle w:val="BodyText"/>
      </w:pPr>
      <w:r>
        <w:t xml:space="preserve">Federal Reserve Bank of New York. "The Role of Auditors in Modern Finance." Journal of Financial Studies, vol. 45, no. 3, pp.12–34.</w:t>
      </w:r>
    </w:p>
    <w:bookmarkEnd w:id="28"/>
    <w:bookmarkStart w:id="29" w:name="acknowledgments"/>
    <w:p>
      <w:pPr>
        <w:pStyle w:val="Heading2"/>
      </w:pPr>
      <w:r>
        <w:t xml:space="preserve">Acknowledgments</w:t>
      </w:r>
    </w:p>
    <w:p>
      <w:pPr>
        <w:pStyle w:val="FirstParagraph"/>
      </w:pPr>
      <w:r>
        <w:t xml:space="preserve">The authors would like to thank all participants who contributed data and insights for this study.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Netherlands Amsterdam: A Conference Paper</dc:title>
  <dc:creator/>
  <dc:language>en</dc:language>
  <cp:keywords/>
  <dcterms:created xsi:type="dcterms:W3CDTF">2026-07-29T08:39:52Z</dcterms:created>
  <dcterms:modified xsi:type="dcterms:W3CDTF">2026-07-29T08:39:52Z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