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28" w:name="X42b7a24e9e404525d33f940387e3458f4250737"/>
    <w:p>
      <w:pPr>
        <w:pStyle w:val="Heading1"/>
      </w:pPr>
      <w:r>
        <w:t xml:space="preserve">The Evolving Role of the Auditor in Singapore</w:t>
      </w:r>
      <w:r>
        <w:br/>
      </w:r>
      <w:r>
        <w:t xml:space="preserve">Navigating Regulatory Complexity and Technological Disruption</w:t>
      </w:r>
    </w:p>
    <w:p>
      <w:pPr>
        <w:pStyle w:val="FirstParagraph"/>
      </w:pPr>
      <w:r>
        <w:rPr>
          <w:bCs/>
          <w:b/>
        </w:rPr>
        <w:t xml:space="preserve">Author:</w:t>
      </w:r>
      <w:r>
        <w:br/>
      </w:r>
      <w:r>
        <w:t xml:space="preserve">[Your Name/Organization]</w:t>
      </w:r>
      <w:r>
        <w:br/>
      </w:r>
      <w:r>
        <w:t xml:space="preserve">[Contact Information]</w:t>
      </w:r>
    </w:p>
    <w:bookmarkStart w:id="20" w:name="abstract"/>
    <w:p>
      <w:pPr>
        <w:pStyle w:val="Heading2"/>
      </w:pPr>
      <w:r>
        <w:t xml:space="preserve">Abstract</w:t>
      </w:r>
    </w:p>
    <w:p>
      <w:pPr>
        <w:pStyle w:val="FirstParagraph"/>
      </w:pPr>
      <w:r>
        <w:t xml:space="preserve">This paper examines the critical transformation of the auditing profession within the unique jurisdictional context of Singapore. As a global financial hub, Singapore has established itself as a beacon for corporate governance and financial transparency in Asia. Consequently, the role of the Auditor in this region has expanded far beyond traditional statutory compliance to encompass strategic risk assessment, ethical stewardship, and technological integration. This document analyzes how the specific regulatory landscape of Singapore Singapore influences auditor behavior, addresses the challenges posed by emerging technologies such as Artificial Intelligence (AI) and Blockchain in audit methodologies, and proposes a framework for maintaining public trust amidst increasing market complexity. The findings suggest that auditors operating in this dynamic environment must adopt a hybrid skill set combining technical accounting expertise with digital literacy and robust ethical judgment.</w:t>
      </w:r>
    </w:p>
    <w:p>
      <w:pPr>
        <w:pStyle w:val="BodyText"/>
      </w:pPr>
      <w:r>
        <w:rPr>
          <w:bCs/>
          <w:b/>
        </w:rPr>
        <w:t xml:space="preserve">Keywords:</w:t>
      </w:r>
      <w:r>
        <w:t xml:space="preserve"> </w:t>
      </w:r>
      <w:r>
        <w:t xml:space="preserve">Auditor, Singapore, Corporate Governance, Regulatory Compliance, Auditing Standards, Financial Transparency.</w:t>
      </w:r>
    </w:p>
    <w:bookmarkEnd w:id="20"/>
    <w:bookmarkStart w:id="21" w:name="introduction"/>
    <w:p>
      <w:pPr>
        <w:pStyle w:val="Heading2"/>
      </w:pPr>
      <w:r>
        <w:t xml:space="preserve">1. Introduction</w:t>
      </w:r>
    </w:p>
    <w:p>
      <w:pPr>
        <w:pStyle w:val="FirstParagraph"/>
      </w:pPr>
      <w:r>
        <w:t xml:space="preserve">The integrity of financial markets is the bedrock of economic stability and growth. In the context of Southeast Asia's most prominent financial center, the city-state known as Singapore Singapore serves as a pivotal node in global capital flows. Within this ecosystem, the Auditor acts not merely as an independent checker but as a vital gatekeeper of market confidence. The relationship between strict regulatory frameworks and professional skepticism defines the modern practice of auditing in this jurisdiction.</w:t>
      </w:r>
    </w:p>
    <w:p>
      <w:pPr>
        <w:pStyle w:val="BodyText"/>
      </w:pPr>
      <w:r>
        <w:t xml:space="preserve">Historically, auditing was viewed primarily as a retrospective verification of financial records. However, in recent years, stakeholders—including regulators like the Accounting and Corporate Regulatory Authority (ACRA) and the Monetary Authority of Singapore (MAS)—have demanded more forward-looking insights from auditors. The Auditor is now expected to provide assurance on non-financial data, sustainability reporting, and internal control effectiveness. This paper explores these shifts, emphasizing why the specific context of Singapore necessitates a distinct approach to audit practice.</w:t>
      </w:r>
    </w:p>
    <w:bookmarkEnd w:id="21"/>
    <w:bookmarkStart w:id="22" w:name="the-regulatory-landscape-in-singapore"/>
    <w:p>
      <w:pPr>
        <w:pStyle w:val="Heading2"/>
      </w:pPr>
      <w:r>
        <w:t xml:space="preserve">2. The Regulatory Landscape in Singapore</w:t>
      </w:r>
    </w:p>
    <w:p>
      <w:pPr>
        <w:pStyle w:val="FirstParagraph"/>
      </w:pPr>
      <w:r>
        <w:t xml:space="preserve">To understand the mandate of an Auditor in this region, one must first appreciate the rigorous regulatory environment. Singapore has consistently ranked among the top jurisdictions globally for ease of doing business and corporate governance standards. This reputation is maintained through stringent laws that require auditors to adhere closely to both International Standards on Auditing (ISAs) as adopted locally and specific directives from ACRA.</w:t>
      </w:r>
    </w:p>
    <w:p>
      <w:pPr>
        <w:pStyle w:val="BodyText"/>
      </w:pPr>
      <w:r>
        <w:t xml:space="preserve">The Companies Act in Singapore imposes heavy liabilities on Directors and Officers, thereby increasing the reliance on external verification provided by the Auditor. In Singapore Singapore, companies are required to appoint auditors who meet strict independence criteria. These criteria are designed to prevent conflicts of interest that could compromise the quality of financial reporting. The regulatory framework is dynamic; recent amendments have focused heavily on cybersecurity risks and data privacy, areas where the Auditor must now possess specialized knowledge.</w:t>
      </w:r>
    </w:p>
    <w:p>
      <w:pPr>
        <w:pStyle w:val="BodyText"/>
      </w:pPr>
      <w:r>
        <w:t xml:space="preserve">Furthermore, the transition to new accounting standards under Financial Reporting Standards (FRS) requires continuous education for professionals. The Auditor in Singapore is thus engaged in a perpetual state of upskilling to ensure that financial statements reflect current economic realities accurately. This regulatory pressure ensures that audit quality remains high, but it also places significant compliance burdens on audit firms.</w:t>
      </w:r>
    </w:p>
    <w:bookmarkEnd w:id="22"/>
    <w:bookmarkStart w:id="23" w:name="X85f44fe7d1e8f787dd731dbbfa0d5cb785b5d6c"/>
    <w:p>
      <w:pPr>
        <w:pStyle w:val="Heading2"/>
      </w:pPr>
      <w:r>
        <w:t xml:space="preserve">3. Technological Disruption and Audit Methodology</w:t>
      </w:r>
    </w:p>
    <w:p>
      <w:pPr>
        <w:pStyle w:val="FirstParagraph"/>
      </w:pPr>
      <w:r>
        <w:t xml:space="preserve">The integration of technology into the auditing process is perhaps the most significant change affecting the profession globally, and Singapore is no exception. In fact, as a Smart Nation initiative hub, Singapore Singapore leads in the adoption of fintech solutions within professional services. For the modern Auditor, proficiency in data analytics tools is no longer optional; it is imperative.</w:t>
      </w:r>
    </w:p>
    <w:p>
      <w:pPr>
        <w:pStyle w:val="BodyText"/>
      </w:pPr>
      <w:r>
        <w:t xml:space="preserve">Traditional sampling methods are increasingly being replaced by 100% population testing enabled by big data analytics. This allows auditors to identify anomalies and risks with greater precision than manual checks ever could. For instance, continuous auditing techniques enable real-time monitoring of transactions, providing immediate alerts to potential fraud or error. In the context of Singapore Singapore, where cross-border transactions are frequent and complex, these technological tools are essential for tracking flows across multiple jurisdictions.</w:t>
      </w:r>
    </w:p>
    <w:p>
      <w:pPr>
        <w:pStyle w:val="BodyText"/>
      </w:pPr>
      <w:r>
        <w:t xml:space="preserve">Moreover, Blockchain technology is beginning to impact how audits are conducted. With distributed ledger technology offering immutable records of transactions, the traditional reconciliation process may become obsolete. Auditors in this region are exploring ways to interact directly with blockchain nodes to verify transaction authenticity without relying on intermediary confirmations. This shift requires the Auditor to understand cryptographic principles and smart contract logic, expanding their technical skill set beyond traditional accounting.</w:t>
      </w:r>
    </w:p>
    <w:bookmarkEnd w:id="23"/>
    <w:bookmarkStart w:id="24" w:name="Xeb729020c0fff9f107a61b081eb9fa1bf74e9c3"/>
    <w:p>
      <w:pPr>
        <w:pStyle w:val="Heading2"/>
      </w:pPr>
      <w:r>
        <w:t xml:space="preserve">4. Ethical Challenges and Professional Skepticism</w:t>
      </w:r>
    </w:p>
    <w:p>
      <w:pPr>
        <w:pStyle w:val="FirstParagraph"/>
      </w:pPr>
      <w:r>
        <w:t xml:space="preserve">Beyond technical competence, the core value of an audit lies in objectivity. In Singapore Singapore, where business relationships can be tight-knit and family-owned conglomerates play a significant role in the economy, maintaining independence is challenging yet crucial. The Auditor must navigate situations where pressure from management or major shareholders might tempt them to overlook irregularities.</w:t>
      </w:r>
    </w:p>
    <w:p>
      <w:pPr>
        <w:pStyle w:val="BodyText"/>
      </w:pPr>
      <w:r>
        <w:t xml:space="preserve">Professional skepticism—the attitude that includes a questioning mind and critical assessment of audit evidence—is paramount. Recent corporate failures globally have highlighted instances where auditors failed to exercise sufficient skepticism, leading to massive investor losses. In the Singaporean context, the reputation of the nation as a trustworthy financial hub depends heavily on auditors holding firm against such pressures. The Code of Ethics for Professional Accountants issued by the Accounting and Corporate Regulatory Authority provides detailed guidelines, but practical application remains difficult.</w:t>
      </w:r>
    </w:p>
    <w:p>
      <w:pPr>
        <w:pStyle w:val="BodyText"/>
      </w:pPr>
      <w:r>
        <w:t xml:space="preserve">Furthermore, ESG (Environmental, Social, and Governance) reporting introduces new ethical dimensions. As stakeholders demand transparency regarding sustainability practices, auditors must verify claims that are often qualitative in nature. Ensuring that greenwashing does not occur requires rigorous verification processes and a strong ethical backbone from the Auditor.</w:t>
      </w:r>
    </w:p>
    <w:bookmarkEnd w:id="24"/>
    <w:bookmarkStart w:id="25" w:name="Xd1586929e42c12e380ea06900f05fc5e89931b7"/>
    <w:p>
      <w:pPr>
        <w:pStyle w:val="Heading2"/>
      </w:pPr>
      <w:r>
        <w:t xml:space="preserve">5. Future Directions for the Auditor in Singapore</w:t>
      </w:r>
    </w:p>
    <w:p>
      <w:pPr>
        <w:pStyle w:val="FirstParagraph"/>
      </w:pPr>
      <w:r>
        <w:t xml:space="preserve">Looking ahead, the role of the Auditor will continue to evolve. There is a growing demand for integrated reporting, where financial and non-financial information are presented together. The Auditor in Singapore must therefore develop competencies in environmental science and social impact measurement alongside accounting.</w:t>
      </w:r>
    </w:p>
    <w:p>
      <w:pPr>
        <w:pStyle w:val="BodyText"/>
      </w:pPr>
      <w:r>
        <w:t xml:space="preserve">Additionally, regulatory bodies are likely to impose stricter requirements on audit firm rotations and tenure limits to further enhance independence. Small and medium-sized enterprises (SMEs) form the backbone of the economy in Singapore Singapore, yet they often lack sophisticated internal controls. Auditors serving this segment must innovate cost-effective audit methodologies without compromising quality.</w:t>
      </w:r>
    </w:p>
    <w:p>
      <w:pPr>
        <w:pStyle w:val="BodyText"/>
      </w:pPr>
      <w:r>
        <w:t xml:space="preserve">Potential AI-driven audit platforms may automate routine tasks, allowing human auditors to focus on high-risk areas requiring judgment and interpretation. However, this raises questions about accountability: if an algorithm misses a fraud indicator, who is responsible? The industry must establish clear standards for the validation of automated audit tools.</w:t>
      </w:r>
    </w:p>
    <w:bookmarkEnd w:id="25"/>
    <w:bookmarkStart w:id="26" w:name="conclusion"/>
    <w:p>
      <w:pPr>
        <w:pStyle w:val="Heading2"/>
      </w:pPr>
      <w:r>
        <w:t xml:space="preserve">6. Conclusion</w:t>
      </w:r>
    </w:p>
    <w:p>
      <w:pPr>
        <w:pStyle w:val="FirstParagraph"/>
      </w:pPr>
      <w:r>
        <w:t xml:space="preserve">In conclusion, the Auditor in Singapore operates at the intersection of rigorous regulation, technological innovation, and ethical responsibility. The unique position of Singapore Singapore as a global financial hub demands that auditors maintain impeccable standards to preserve international confidence in its markets. As regulatory frameworks tighten and technology transforms methodologies, the profession must adapt by investing in continuous learning and robust ethical frameworks.</w:t>
      </w:r>
    </w:p>
    <w:p>
      <w:pPr>
        <w:pStyle w:val="BodyText"/>
      </w:pPr>
      <w:r>
        <w:t xml:space="preserve">The future of auditing in this region lies not just in compliance, but in value creation. By leveraging data analytics and maintaining unwavering integrity, auditors can provide assurance that goes beyond numbers to encompass the broader sustainability and resilience of businesses. For Singapore to maintain its competitive edge globally, the quality and adaptability of its Auditor workforce will remain a critical success factor.</w:t>
      </w:r>
    </w:p>
    <w:bookmarkEnd w:id="26"/>
    <w:bookmarkStart w:id="27" w:name="references"/>
    <w:p>
      <w:pPr>
        <w:pStyle w:val="Heading2"/>
      </w:pPr>
      <w:r>
        <w:t xml:space="preserve">References</w:t>
      </w:r>
    </w:p>
    <w:p>
      <w:pPr>
        <w:numPr>
          <w:ilvl w:val="0"/>
          <w:numId w:val="1001"/>
        </w:numPr>
        <w:pStyle w:val="Compact"/>
      </w:pPr>
      <w:r>
        <w:t xml:space="preserve">Accounting and Corporate Regulatory Authority (ACRA). (2023). *Code of Professional Ethics and Conduct for Public Accountants*. Singapore.</w:t>
      </w:r>
    </w:p>
    <w:p>
      <w:pPr>
        <w:numPr>
          <w:ilvl w:val="0"/>
          <w:numId w:val="1001"/>
        </w:numPr>
        <w:pStyle w:val="Compact"/>
      </w:pPr>
      <w:r>
        <w:t xml:space="preserve">Mas, Monetary Authority of Singapore. (2023). *Technology Risk Management Guidelines*. Singapore.</w:t>
      </w:r>
    </w:p>
    <w:p>
      <w:pPr>
        <w:numPr>
          <w:ilvl w:val="0"/>
          <w:numId w:val="1001"/>
        </w:numPr>
        <w:pStyle w:val="Compact"/>
      </w:pPr>
      <w:r>
        <w:t xml:space="preserve">Institute of Internal Auditors. (2024). *The Future of Internal Audit in Asia*. Jakarta &amp; Singapore Regional Reports.</w:t>
      </w:r>
    </w:p>
    <w:p>
      <w:pPr>
        <w:numPr>
          <w:ilvl w:val="0"/>
          <w:numId w:val="1001"/>
        </w:numPr>
        <w:pStyle w:val="Compact"/>
      </w:pPr>
      <w:r>
        <w:t xml:space="preserve">Koh, L., &amp; Tan, K. (2023). "Digital Transformation in Auditing: Challenges and Opportunities for Singaporean Firms." *Journal of Asian Business Studies*, 18(4),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Singapore: Navigating Regulatory Complexity and Technological Disruption</dc:title>
  <dc:creator/>
  <dc:language>en</dc:language>
  <cp:keywords/>
  <dcterms:created xsi:type="dcterms:W3CDTF">2026-07-29T22:08:36Z</dcterms:created>
  <dcterms:modified xsi:type="dcterms:W3CDTF">2026-07-29T22:08:36Z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